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40B2" w14:textId="77777777" w:rsidR="000A4F45" w:rsidRPr="00C21646" w:rsidRDefault="000A4F45" w:rsidP="00C21646">
      <w:pPr>
        <w:snapToGrid w:val="0"/>
        <w:spacing w:line="360" w:lineRule="auto"/>
        <w:ind w:left="1121" w:hangingChars="350" w:hanging="1121"/>
        <w:jc w:val="center"/>
        <w:rPr>
          <w:rFonts w:ascii="Arial" w:eastAsia="標楷體" w:hAnsi="Arial" w:cs="Arial"/>
          <w:b/>
          <w:sz w:val="32"/>
          <w:szCs w:val="32"/>
        </w:rPr>
      </w:pPr>
      <w:proofErr w:type="gramStart"/>
      <w:r w:rsidRPr="00C21646">
        <w:rPr>
          <w:rFonts w:ascii="Arial" w:eastAsia="標楷體" w:hAnsi="Arial" w:cs="Arial"/>
          <w:b/>
          <w:sz w:val="32"/>
          <w:szCs w:val="32"/>
        </w:rPr>
        <w:t>臺</w:t>
      </w:r>
      <w:proofErr w:type="gramEnd"/>
      <w:r w:rsidRPr="00C21646">
        <w:rPr>
          <w:rFonts w:ascii="Arial" w:eastAsia="標楷體" w:hAnsi="Arial" w:cs="Arial"/>
          <w:b/>
          <w:sz w:val="32"/>
          <w:szCs w:val="32"/>
        </w:rPr>
        <w:t>北醫學大學營養學院教師評審委員會設置細則</w:t>
      </w:r>
    </w:p>
    <w:p w14:paraId="0D65CB34" w14:textId="77777777" w:rsidR="004F1376" w:rsidRPr="00C21646" w:rsidRDefault="000A4F45" w:rsidP="00C21646">
      <w:pPr>
        <w:snapToGrid w:val="0"/>
        <w:spacing w:line="360" w:lineRule="auto"/>
        <w:ind w:left="1121" w:hangingChars="350" w:hanging="1121"/>
        <w:jc w:val="center"/>
        <w:rPr>
          <w:rFonts w:ascii="Arial" w:eastAsia="標楷體" w:hAnsi="Arial" w:cs="Arial"/>
          <w:b/>
          <w:bCs/>
          <w:sz w:val="32"/>
          <w:szCs w:val="32"/>
        </w:rPr>
      </w:pPr>
      <w:r w:rsidRPr="00C21646">
        <w:rPr>
          <w:rFonts w:ascii="Arial" w:eastAsia="標楷體" w:hAnsi="Arial" w:cs="Arial"/>
          <w:b/>
          <w:bCs/>
          <w:sz w:val="32"/>
          <w:szCs w:val="32"/>
        </w:rPr>
        <w:t xml:space="preserve">Taipei Medical University College of Nutrition </w:t>
      </w:r>
    </w:p>
    <w:p w14:paraId="5FB4C84D" w14:textId="008B58EC" w:rsidR="000A4F45" w:rsidRPr="00C21646" w:rsidRDefault="005C085E" w:rsidP="00C21646">
      <w:pPr>
        <w:snapToGrid w:val="0"/>
        <w:spacing w:line="360" w:lineRule="auto"/>
        <w:ind w:left="1121" w:hangingChars="350" w:hanging="1121"/>
        <w:jc w:val="center"/>
        <w:rPr>
          <w:rFonts w:ascii="Arial" w:eastAsia="標楷體" w:hAnsi="Arial" w:cs="Arial"/>
          <w:b/>
          <w:bCs/>
          <w:sz w:val="32"/>
          <w:szCs w:val="32"/>
        </w:rPr>
      </w:pPr>
      <w:r w:rsidRPr="00C21646">
        <w:rPr>
          <w:rFonts w:ascii="Arial" w:eastAsia="標楷體" w:hAnsi="Arial" w:cs="Arial"/>
          <w:b/>
          <w:bCs/>
          <w:sz w:val="32"/>
          <w:szCs w:val="32"/>
        </w:rPr>
        <w:t>Instructor</w:t>
      </w:r>
      <w:r w:rsidR="000A4F45" w:rsidRPr="00C21646">
        <w:rPr>
          <w:rFonts w:ascii="Arial" w:eastAsia="標楷體" w:hAnsi="Arial" w:cs="Arial"/>
          <w:b/>
          <w:bCs/>
          <w:sz w:val="32"/>
          <w:szCs w:val="32"/>
        </w:rPr>
        <w:t xml:space="preserve"> Review Committee Regulations</w:t>
      </w:r>
    </w:p>
    <w:p w14:paraId="672A9288" w14:textId="77777777" w:rsidR="000A4F45" w:rsidRPr="00C21646" w:rsidRDefault="000A4F45" w:rsidP="00C21646">
      <w:pPr>
        <w:snapToGrid w:val="0"/>
        <w:jc w:val="right"/>
        <w:rPr>
          <w:rFonts w:ascii="Arial" w:eastAsia="標楷體" w:hAnsi="Arial" w:cs="Arial"/>
          <w:sz w:val="20"/>
          <w:szCs w:val="20"/>
        </w:rPr>
      </w:pPr>
      <w:bookmarkStart w:id="0" w:name="OLE_LINK1"/>
      <w:bookmarkStart w:id="1" w:name="OLE_LINK2"/>
    </w:p>
    <w:p w14:paraId="674468FC" w14:textId="77777777" w:rsidR="000A4F45" w:rsidRPr="00C21646" w:rsidRDefault="000A4F45" w:rsidP="00C21646">
      <w:pPr>
        <w:snapToGrid w:val="0"/>
        <w:jc w:val="right"/>
        <w:rPr>
          <w:rFonts w:ascii="Arial" w:eastAsia="標楷體" w:hAnsi="Arial" w:cs="Arial"/>
          <w:sz w:val="20"/>
          <w:szCs w:val="20"/>
        </w:rPr>
      </w:pPr>
    </w:p>
    <w:p w14:paraId="467C75DF" w14:textId="77777777" w:rsidR="000A4F45" w:rsidRPr="00C21646" w:rsidRDefault="000A4F45" w:rsidP="00C21646">
      <w:pPr>
        <w:snapToGrid w:val="0"/>
        <w:jc w:val="right"/>
        <w:rPr>
          <w:rFonts w:ascii="Arial" w:eastAsia="標楷體" w:hAnsi="Arial" w:cs="Arial"/>
          <w:sz w:val="20"/>
          <w:szCs w:val="20"/>
        </w:rPr>
      </w:pPr>
      <w:smartTag w:uri="urn:schemas-microsoft-com:office:smarttags" w:element="chsdate">
        <w:smartTagPr>
          <w:attr w:name="Year" w:val="2016"/>
          <w:attr w:name="Month" w:val="8"/>
          <w:attr w:name="Day" w:val="2"/>
          <w:attr w:name="IsLunarDate" w:val="False"/>
          <w:attr w:name="IsROCDate" w:val="True"/>
        </w:smartTagPr>
        <w:r w:rsidRPr="00C21646">
          <w:rPr>
            <w:rFonts w:ascii="Arial" w:eastAsia="標楷體" w:hAnsi="Arial" w:cs="Arial"/>
            <w:sz w:val="20"/>
            <w:szCs w:val="20"/>
          </w:rPr>
          <w:t>中華民國</w:t>
        </w:r>
        <w:r w:rsidRPr="00C21646">
          <w:rPr>
            <w:rFonts w:ascii="Arial" w:eastAsia="標楷體" w:hAnsi="Arial" w:cs="Arial"/>
            <w:sz w:val="20"/>
            <w:szCs w:val="20"/>
          </w:rPr>
          <w:t>105</w:t>
        </w:r>
        <w:r w:rsidRPr="00C21646">
          <w:rPr>
            <w:rFonts w:ascii="Arial" w:eastAsia="標楷體" w:hAnsi="Arial" w:cs="Arial"/>
            <w:sz w:val="20"/>
            <w:szCs w:val="20"/>
          </w:rPr>
          <w:t>年</w:t>
        </w:r>
        <w:r w:rsidRPr="00C21646">
          <w:rPr>
            <w:rFonts w:ascii="Arial" w:eastAsia="標楷體" w:hAnsi="Arial" w:cs="Arial"/>
            <w:sz w:val="20"/>
            <w:szCs w:val="20"/>
          </w:rPr>
          <w:t>8</w:t>
        </w:r>
        <w:r w:rsidRPr="00C21646">
          <w:rPr>
            <w:rFonts w:ascii="Arial" w:eastAsia="標楷體" w:hAnsi="Arial" w:cs="Arial"/>
            <w:sz w:val="20"/>
            <w:szCs w:val="20"/>
          </w:rPr>
          <w:t>月</w:t>
        </w:r>
        <w:r w:rsidRPr="00C21646">
          <w:rPr>
            <w:rFonts w:ascii="Arial" w:eastAsia="標楷體" w:hAnsi="Arial" w:cs="Arial"/>
            <w:sz w:val="20"/>
            <w:szCs w:val="20"/>
          </w:rPr>
          <w:t>2</w:t>
        </w:r>
        <w:r w:rsidRPr="00C21646">
          <w:rPr>
            <w:rFonts w:ascii="Arial" w:eastAsia="標楷體" w:hAnsi="Arial" w:cs="Arial"/>
            <w:sz w:val="20"/>
            <w:szCs w:val="20"/>
          </w:rPr>
          <w:t>日</w:t>
        </w:r>
      </w:smartTag>
      <w:r w:rsidRPr="00C21646">
        <w:rPr>
          <w:rFonts w:ascii="Arial" w:eastAsia="標楷體" w:hAnsi="Arial" w:cs="Arial"/>
          <w:sz w:val="20"/>
          <w:szCs w:val="20"/>
        </w:rPr>
        <w:t>院務會議新訂通過</w:t>
      </w:r>
    </w:p>
    <w:bookmarkEnd w:id="0"/>
    <w:bookmarkEnd w:id="1"/>
    <w:p w14:paraId="2FC2BC30" w14:textId="77777777" w:rsidR="000A4F45" w:rsidRPr="00C21646" w:rsidRDefault="000A4F45" w:rsidP="00C21646">
      <w:pPr>
        <w:snapToGrid w:val="0"/>
        <w:jc w:val="right"/>
        <w:rPr>
          <w:rFonts w:ascii="Arial" w:eastAsia="標楷體" w:hAnsi="Arial" w:cs="Arial"/>
          <w:sz w:val="20"/>
          <w:szCs w:val="20"/>
        </w:rPr>
      </w:pPr>
      <w:smartTag w:uri="urn:schemas-microsoft-com:office:smarttags" w:element="chsdate">
        <w:smartTagPr>
          <w:attr w:name="Year" w:val="2016"/>
          <w:attr w:name="Month" w:val="8"/>
          <w:attr w:name="Day" w:val="30"/>
          <w:attr w:name="IsLunarDate" w:val="False"/>
          <w:attr w:name="IsROCDate" w:val="True"/>
        </w:smartTagPr>
        <w:r w:rsidRPr="00C21646">
          <w:rPr>
            <w:rFonts w:ascii="Arial" w:eastAsia="標楷體" w:hAnsi="Arial" w:cs="Arial"/>
            <w:sz w:val="20"/>
            <w:szCs w:val="20"/>
          </w:rPr>
          <w:t>中華民國</w:t>
        </w:r>
        <w:r w:rsidRPr="00C21646">
          <w:rPr>
            <w:rFonts w:ascii="Arial" w:eastAsia="標楷體" w:hAnsi="Arial" w:cs="Arial"/>
            <w:sz w:val="20"/>
            <w:szCs w:val="20"/>
          </w:rPr>
          <w:t>105</w:t>
        </w:r>
        <w:r w:rsidRPr="00C21646">
          <w:rPr>
            <w:rFonts w:ascii="Arial" w:eastAsia="標楷體" w:hAnsi="Arial" w:cs="Arial"/>
            <w:sz w:val="20"/>
            <w:szCs w:val="20"/>
          </w:rPr>
          <w:t>年</w:t>
        </w:r>
        <w:r w:rsidRPr="00C21646">
          <w:rPr>
            <w:rFonts w:ascii="Arial" w:eastAsia="標楷體" w:hAnsi="Arial" w:cs="Arial"/>
            <w:sz w:val="20"/>
            <w:szCs w:val="20"/>
          </w:rPr>
          <w:t>8</w:t>
        </w:r>
        <w:r w:rsidRPr="00C21646">
          <w:rPr>
            <w:rFonts w:ascii="Arial" w:eastAsia="標楷體" w:hAnsi="Arial" w:cs="Arial"/>
            <w:sz w:val="20"/>
            <w:szCs w:val="20"/>
          </w:rPr>
          <w:t>月</w:t>
        </w:r>
        <w:r w:rsidRPr="00C21646">
          <w:rPr>
            <w:rFonts w:ascii="Arial" w:eastAsia="標楷體" w:hAnsi="Arial" w:cs="Arial"/>
            <w:sz w:val="20"/>
            <w:szCs w:val="20"/>
          </w:rPr>
          <w:t>30</w:t>
        </w:r>
        <w:r w:rsidRPr="00C21646">
          <w:rPr>
            <w:rFonts w:ascii="Arial" w:eastAsia="標楷體" w:hAnsi="Arial" w:cs="Arial"/>
            <w:sz w:val="20"/>
            <w:szCs w:val="20"/>
          </w:rPr>
          <w:t>日</w:t>
        </w:r>
      </w:smartTag>
      <w:r w:rsidRPr="00C21646">
        <w:rPr>
          <w:rFonts w:ascii="Arial" w:eastAsia="標楷體" w:hAnsi="Arial" w:cs="Arial"/>
          <w:sz w:val="20"/>
          <w:szCs w:val="20"/>
        </w:rPr>
        <w:t>校教評會新訂通過</w:t>
      </w:r>
    </w:p>
    <w:p w14:paraId="5CBA3E8C" w14:textId="77777777" w:rsidR="000A4F45" w:rsidRPr="00C21646" w:rsidRDefault="000A4F45" w:rsidP="00C21646">
      <w:pPr>
        <w:snapToGrid w:val="0"/>
        <w:jc w:val="right"/>
        <w:rPr>
          <w:rFonts w:ascii="Arial" w:eastAsia="標楷體" w:hAnsi="Arial" w:cs="Arial"/>
          <w:sz w:val="20"/>
          <w:szCs w:val="20"/>
        </w:rPr>
      </w:pPr>
      <w:smartTag w:uri="urn:schemas-microsoft-com:office:smarttags" w:element="chsdate">
        <w:smartTagPr>
          <w:attr w:name="Year" w:val="2016"/>
          <w:attr w:name="Month" w:val="9"/>
          <w:attr w:name="Day" w:val="24"/>
          <w:attr w:name="IsLunarDate" w:val="False"/>
          <w:attr w:name="IsROCDate" w:val="True"/>
        </w:smartTagPr>
        <w:r w:rsidRPr="00C21646">
          <w:rPr>
            <w:rFonts w:ascii="Arial" w:eastAsia="標楷體" w:hAnsi="Arial" w:cs="Arial"/>
            <w:sz w:val="20"/>
            <w:szCs w:val="20"/>
          </w:rPr>
          <w:t>中華民國</w:t>
        </w:r>
        <w:r w:rsidRPr="00C21646">
          <w:rPr>
            <w:rFonts w:ascii="Arial" w:eastAsia="標楷體" w:hAnsi="Arial" w:cs="Arial"/>
            <w:sz w:val="20"/>
            <w:szCs w:val="20"/>
          </w:rPr>
          <w:t>105</w:t>
        </w:r>
        <w:r w:rsidRPr="00C21646">
          <w:rPr>
            <w:rFonts w:ascii="Arial" w:eastAsia="標楷體" w:hAnsi="Arial" w:cs="Arial"/>
            <w:sz w:val="20"/>
            <w:szCs w:val="20"/>
          </w:rPr>
          <w:t>年</w:t>
        </w:r>
        <w:r w:rsidRPr="00C21646">
          <w:rPr>
            <w:rFonts w:ascii="Arial" w:eastAsia="標楷體" w:hAnsi="Arial" w:cs="Arial"/>
            <w:sz w:val="20"/>
            <w:szCs w:val="20"/>
          </w:rPr>
          <w:t>9</w:t>
        </w:r>
        <w:r w:rsidRPr="00C21646">
          <w:rPr>
            <w:rFonts w:ascii="Arial" w:eastAsia="標楷體" w:hAnsi="Arial" w:cs="Arial"/>
            <w:sz w:val="20"/>
            <w:szCs w:val="20"/>
          </w:rPr>
          <w:t>月</w:t>
        </w:r>
        <w:r w:rsidRPr="00C21646">
          <w:rPr>
            <w:rFonts w:ascii="Arial" w:eastAsia="標楷體" w:hAnsi="Arial" w:cs="Arial"/>
            <w:sz w:val="20"/>
            <w:szCs w:val="20"/>
          </w:rPr>
          <w:t>24</w:t>
        </w:r>
        <w:r w:rsidRPr="00C21646">
          <w:rPr>
            <w:rFonts w:ascii="Arial" w:eastAsia="標楷體" w:hAnsi="Arial" w:cs="Arial"/>
            <w:sz w:val="20"/>
            <w:szCs w:val="20"/>
          </w:rPr>
          <w:t>日</w:t>
        </w:r>
      </w:smartTag>
      <w:r w:rsidRPr="00C21646">
        <w:rPr>
          <w:rFonts w:ascii="Arial" w:eastAsia="標楷體" w:hAnsi="Arial" w:cs="Arial"/>
          <w:sz w:val="20"/>
          <w:szCs w:val="20"/>
        </w:rPr>
        <w:t>北醫校人字第</w:t>
      </w:r>
      <w:r w:rsidRPr="00C21646">
        <w:rPr>
          <w:rFonts w:ascii="Arial" w:eastAsia="標楷體" w:hAnsi="Arial" w:cs="Arial"/>
          <w:sz w:val="20"/>
          <w:szCs w:val="20"/>
        </w:rPr>
        <w:t>1050003191</w:t>
      </w:r>
      <w:r w:rsidRPr="00C21646">
        <w:rPr>
          <w:rFonts w:ascii="Arial" w:eastAsia="標楷體" w:hAnsi="Arial" w:cs="Arial"/>
          <w:sz w:val="20"/>
          <w:szCs w:val="20"/>
        </w:rPr>
        <w:t>號令新訂，全文</w:t>
      </w:r>
      <w:r w:rsidRPr="00C21646">
        <w:rPr>
          <w:rFonts w:ascii="Arial" w:eastAsia="標楷體" w:hAnsi="Arial" w:cs="Arial"/>
          <w:sz w:val="20"/>
          <w:szCs w:val="20"/>
        </w:rPr>
        <w:t>11</w:t>
      </w:r>
      <w:r w:rsidRPr="00C21646">
        <w:rPr>
          <w:rFonts w:ascii="Arial" w:eastAsia="標楷體" w:hAnsi="Arial" w:cs="Arial"/>
          <w:sz w:val="20"/>
          <w:szCs w:val="20"/>
        </w:rPr>
        <w:t>條</w:t>
      </w:r>
    </w:p>
    <w:p w14:paraId="6FFE7B24" w14:textId="7CDF0828" w:rsidR="000A4F45" w:rsidRPr="00C21646" w:rsidRDefault="000A4F45" w:rsidP="00C21646">
      <w:pPr>
        <w:snapToGrid w:val="0"/>
        <w:ind w:left="700" w:hangingChars="350" w:hanging="700"/>
        <w:jc w:val="right"/>
        <w:rPr>
          <w:rFonts w:ascii="Arial" w:eastAsia="標楷體" w:hAnsi="Arial" w:cs="Arial"/>
          <w:sz w:val="20"/>
          <w:szCs w:val="20"/>
        </w:rPr>
      </w:pPr>
      <w:r w:rsidRPr="00C21646">
        <w:rPr>
          <w:rFonts w:ascii="Arial" w:eastAsia="標楷體" w:hAnsi="Arial" w:cs="Arial"/>
          <w:sz w:val="20"/>
          <w:szCs w:val="20"/>
        </w:rPr>
        <w:t xml:space="preserve">Formulated and approved on August 2, 2016 by the College Affairs </w:t>
      </w:r>
      <w:r w:rsidR="00276386" w:rsidRPr="00C21646">
        <w:rPr>
          <w:rFonts w:ascii="Arial" w:eastAsia="標楷體" w:hAnsi="Arial" w:cs="Arial"/>
          <w:sz w:val="20"/>
          <w:szCs w:val="20"/>
        </w:rPr>
        <w:t xml:space="preserve">Faculty </w:t>
      </w:r>
      <w:r w:rsidRPr="00C21646">
        <w:rPr>
          <w:rFonts w:ascii="Arial" w:eastAsia="標楷體" w:hAnsi="Arial" w:cs="Arial"/>
          <w:sz w:val="20"/>
          <w:szCs w:val="20"/>
        </w:rPr>
        <w:t>Meeting</w:t>
      </w:r>
    </w:p>
    <w:p w14:paraId="10C6FEB4" w14:textId="702FE757" w:rsidR="000A4F45" w:rsidRPr="00C21646" w:rsidRDefault="000A4F45" w:rsidP="00C21646">
      <w:pPr>
        <w:snapToGrid w:val="0"/>
        <w:ind w:left="700" w:hangingChars="350" w:hanging="700"/>
        <w:jc w:val="right"/>
        <w:rPr>
          <w:rFonts w:ascii="Arial" w:eastAsia="標楷體" w:hAnsi="Arial" w:cs="Arial"/>
          <w:sz w:val="20"/>
          <w:szCs w:val="20"/>
        </w:rPr>
      </w:pPr>
      <w:r w:rsidRPr="00C21646">
        <w:rPr>
          <w:rFonts w:ascii="Arial" w:eastAsia="標楷體" w:hAnsi="Arial" w:cs="Arial"/>
          <w:sz w:val="20"/>
          <w:szCs w:val="20"/>
        </w:rPr>
        <w:t xml:space="preserve">Formulated and approved on August 30, 2016 by the University </w:t>
      </w:r>
      <w:r w:rsidR="005C085E" w:rsidRPr="00C21646">
        <w:rPr>
          <w:rFonts w:ascii="Arial" w:eastAsia="標楷體" w:hAnsi="Arial" w:cs="Arial"/>
          <w:sz w:val="20"/>
          <w:szCs w:val="20"/>
        </w:rPr>
        <w:t>Instructor</w:t>
      </w:r>
      <w:r w:rsidRPr="00C21646">
        <w:rPr>
          <w:rFonts w:ascii="Arial" w:eastAsia="標楷體" w:hAnsi="Arial" w:cs="Arial"/>
          <w:sz w:val="20"/>
          <w:szCs w:val="20"/>
        </w:rPr>
        <w:t xml:space="preserve"> Review Meeting</w:t>
      </w:r>
    </w:p>
    <w:p w14:paraId="3D260526" w14:textId="3C27F21D" w:rsidR="000A4F45" w:rsidRPr="00C21646" w:rsidRDefault="005B253F" w:rsidP="00C21646">
      <w:pPr>
        <w:snapToGrid w:val="0"/>
        <w:ind w:left="700" w:hangingChars="350" w:hanging="700"/>
        <w:jc w:val="right"/>
        <w:rPr>
          <w:rFonts w:ascii="Arial" w:eastAsia="標楷體" w:hAnsi="Arial" w:cs="Arial"/>
          <w:sz w:val="20"/>
          <w:szCs w:val="20"/>
        </w:rPr>
      </w:pPr>
      <w:r w:rsidRPr="00C21646">
        <w:rPr>
          <w:rFonts w:ascii="Arial" w:eastAsia="標楷體" w:hAnsi="Arial" w:cs="Arial"/>
          <w:sz w:val="20"/>
          <w:szCs w:val="20"/>
        </w:rPr>
        <w:t xml:space="preserve">Re-formulated by Taipei-Medical-University-Personnel Decree No. </w:t>
      </w:r>
      <w:r w:rsidR="000A4F45" w:rsidRPr="00C21646">
        <w:rPr>
          <w:rFonts w:ascii="Arial" w:eastAsia="標楷體" w:hAnsi="Arial" w:cs="Arial"/>
          <w:sz w:val="20"/>
          <w:szCs w:val="20"/>
        </w:rPr>
        <w:t>1050003191 on September 24, 2016</w:t>
      </w:r>
      <w:r w:rsidR="00AA1CBE" w:rsidRPr="00C21646">
        <w:rPr>
          <w:rFonts w:ascii="Arial" w:eastAsia="標楷體" w:hAnsi="Arial" w:cs="Arial"/>
          <w:sz w:val="20"/>
          <w:szCs w:val="20"/>
        </w:rPr>
        <w:t>,</w:t>
      </w:r>
      <w:r w:rsidR="000A4F45" w:rsidRPr="00C21646">
        <w:rPr>
          <w:rFonts w:ascii="Arial" w:eastAsia="標楷體" w:hAnsi="Arial" w:cs="Arial"/>
          <w:sz w:val="20"/>
          <w:szCs w:val="20"/>
        </w:rPr>
        <w:t xml:space="preserve"> totaling eleven Articles</w:t>
      </w:r>
    </w:p>
    <w:p w14:paraId="76A060C3" w14:textId="77777777" w:rsidR="000A4F45" w:rsidRPr="00C21646" w:rsidRDefault="000A4F45" w:rsidP="00C21646">
      <w:pPr>
        <w:snapToGrid w:val="0"/>
        <w:jc w:val="right"/>
        <w:rPr>
          <w:rFonts w:ascii="Arial" w:eastAsia="標楷體" w:hAnsi="Arial" w:cs="Arial"/>
          <w:sz w:val="20"/>
          <w:szCs w:val="20"/>
        </w:rPr>
      </w:pPr>
    </w:p>
    <w:p w14:paraId="01AD1081" w14:textId="77777777" w:rsidR="000A4F45" w:rsidRPr="00C21646" w:rsidRDefault="000A4F45" w:rsidP="00C21646">
      <w:pPr>
        <w:snapToGrid w:val="0"/>
        <w:jc w:val="right"/>
        <w:rPr>
          <w:rFonts w:ascii="Arial" w:eastAsia="標楷體" w:hAnsi="Arial" w:cs="Arial"/>
          <w:sz w:val="20"/>
          <w:szCs w:val="20"/>
        </w:rPr>
      </w:pPr>
    </w:p>
    <w:p w14:paraId="675EDB7C" w14:textId="77777777" w:rsidR="000A4F45" w:rsidRPr="00DD737B" w:rsidRDefault="000A4F45" w:rsidP="00247763">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第一條</w:t>
      </w:r>
      <w:r w:rsidRPr="00DD737B">
        <w:rPr>
          <w:rFonts w:ascii="Arial" w:eastAsia="標楷體" w:hAnsi="Arial" w:cs="Arial"/>
          <w:sz w:val="28"/>
          <w:szCs w:val="28"/>
        </w:rPr>
        <w:t xml:space="preserve"> </w:t>
      </w:r>
      <w:r w:rsidRPr="00DD737B">
        <w:rPr>
          <w:rFonts w:ascii="Arial" w:eastAsia="標楷體" w:hAnsi="Arial" w:cs="Arial"/>
          <w:sz w:val="28"/>
          <w:szCs w:val="28"/>
        </w:rPr>
        <w:t>本學院依據本校組織規程第三十七條及校級教師評審委員會設置要點第十條之規定，設營養學院教師評審委員會</w:t>
      </w:r>
      <w:r w:rsidRPr="00DD737B">
        <w:rPr>
          <w:rFonts w:ascii="Arial" w:eastAsia="標楷體" w:hAnsi="Arial" w:cs="Arial"/>
          <w:kern w:val="0"/>
          <w:sz w:val="28"/>
          <w:szCs w:val="28"/>
        </w:rPr>
        <w:t>(</w:t>
      </w:r>
      <w:r w:rsidRPr="00DD737B">
        <w:rPr>
          <w:rFonts w:ascii="Arial" w:eastAsia="標楷體" w:hAnsi="Arial" w:cs="Arial"/>
          <w:sz w:val="28"/>
          <w:szCs w:val="28"/>
        </w:rPr>
        <w:t>以下簡稱本會</w:t>
      </w:r>
      <w:r w:rsidRPr="00DD737B">
        <w:rPr>
          <w:rFonts w:ascii="Arial" w:eastAsia="標楷體" w:hAnsi="Arial" w:cs="Arial"/>
          <w:kern w:val="0"/>
          <w:sz w:val="28"/>
          <w:szCs w:val="28"/>
        </w:rPr>
        <w:t>)</w:t>
      </w:r>
      <w:r w:rsidRPr="00DD737B">
        <w:rPr>
          <w:rFonts w:ascii="Arial" w:eastAsia="標楷體" w:hAnsi="Arial" w:cs="Arial"/>
          <w:kern w:val="0"/>
          <w:sz w:val="28"/>
          <w:szCs w:val="28"/>
        </w:rPr>
        <w:t>，並訂定營養學院之教師評審委員會設置細則</w:t>
      </w:r>
      <w:r w:rsidRPr="00DD737B">
        <w:rPr>
          <w:rFonts w:ascii="Arial" w:eastAsia="標楷體" w:hAnsi="Arial" w:cs="Arial"/>
          <w:kern w:val="0"/>
          <w:sz w:val="28"/>
          <w:szCs w:val="28"/>
        </w:rPr>
        <w:t>(</w:t>
      </w:r>
      <w:r w:rsidRPr="00DD737B">
        <w:rPr>
          <w:rFonts w:ascii="Arial" w:eastAsia="標楷體" w:hAnsi="Arial" w:cs="Arial"/>
          <w:sz w:val="28"/>
          <w:szCs w:val="28"/>
        </w:rPr>
        <w:t>以下簡稱本細則</w:t>
      </w:r>
      <w:r w:rsidRPr="00DD737B">
        <w:rPr>
          <w:rFonts w:ascii="Arial" w:eastAsia="標楷體" w:hAnsi="Arial" w:cs="Arial"/>
          <w:kern w:val="0"/>
          <w:sz w:val="28"/>
          <w:szCs w:val="28"/>
        </w:rPr>
        <w:t>)</w:t>
      </w:r>
      <w:r w:rsidRPr="00DD737B">
        <w:rPr>
          <w:rFonts w:ascii="Arial" w:eastAsia="標楷體" w:hAnsi="Arial" w:cs="Arial"/>
          <w:sz w:val="28"/>
          <w:szCs w:val="28"/>
        </w:rPr>
        <w:t>。</w:t>
      </w:r>
    </w:p>
    <w:p w14:paraId="3D170DD9" w14:textId="113FD470" w:rsidR="000A4F45" w:rsidRPr="00DD737B" w:rsidRDefault="000A4F45" w:rsidP="00C21646">
      <w:pPr>
        <w:snapToGrid w:val="0"/>
        <w:spacing w:line="300" w:lineRule="auto"/>
        <w:ind w:left="980" w:hangingChars="350" w:hanging="980"/>
        <w:rPr>
          <w:rFonts w:ascii="Arial" w:eastAsia="標楷體" w:hAnsi="Arial" w:cs="Arial"/>
          <w:sz w:val="28"/>
          <w:szCs w:val="28"/>
        </w:rPr>
      </w:pPr>
      <w:r w:rsidRPr="00DD737B">
        <w:rPr>
          <w:rFonts w:ascii="Arial" w:eastAsia="標楷體" w:hAnsi="Arial" w:cs="Arial"/>
          <w:sz w:val="28"/>
          <w:szCs w:val="28"/>
        </w:rPr>
        <w:t xml:space="preserve">Article I The College has established the College of Nutrition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Review Committee (hereinafter referred to as the Committee) and formulated the College of Nutrition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Review Committee Regulations (hereinafter referred to as the Regulations) in accordance with Article XXXVII of the University Constitution and Article X of the University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Review Committee Regulations. </w:t>
      </w:r>
    </w:p>
    <w:p w14:paraId="387B1A98" w14:textId="77777777" w:rsidR="000A4F45" w:rsidRPr="00DD737B" w:rsidRDefault="000A4F45" w:rsidP="007B25BA">
      <w:pPr>
        <w:snapToGrid w:val="0"/>
        <w:spacing w:line="300" w:lineRule="auto"/>
        <w:ind w:left="980" w:hangingChars="350" w:hanging="980"/>
        <w:rPr>
          <w:rFonts w:ascii="Arial" w:eastAsia="標楷體" w:hAnsi="Arial" w:cs="Arial"/>
          <w:color w:val="0000FF"/>
          <w:sz w:val="28"/>
          <w:szCs w:val="28"/>
        </w:rPr>
      </w:pPr>
    </w:p>
    <w:p w14:paraId="65B80E1C" w14:textId="7A31227A" w:rsidR="000A4F45" w:rsidRPr="00DD737B" w:rsidRDefault="000A4F45" w:rsidP="0083112C">
      <w:pPr>
        <w:snapToGrid w:val="0"/>
        <w:spacing w:line="300" w:lineRule="auto"/>
        <w:ind w:left="980" w:hangingChars="350" w:hanging="980"/>
        <w:rPr>
          <w:rFonts w:ascii="Arial" w:eastAsia="標楷體" w:hAnsi="Arial" w:cs="Arial"/>
          <w:sz w:val="28"/>
          <w:szCs w:val="28"/>
        </w:rPr>
      </w:pPr>
      <w:r w:rsidRPr="00DD737B">
        <w:rPr>
          <w:rFonts w:ascii="Arial" w:eastAsia="標楷體" w:hAnsi="Arial" w:cs="Arial"/>
          <w:sz w:val="28"/>
          <w:szCs w:val="28"/>
        </w:rPr>
        <w:t>第二條</w:t>
      </w:r>
      <w:r w:rsidRPr="00DD737B">
        <w:rPr>
          <w:rFonts w:ascii="Arial" w:eastAsia="標楷體" w:hAnsi="Arial" w:cs="Arial"/>
          <w:sz w:val="28"/>
          <w:szCs w:val="28"/>
        </w:rPr>
        <w:t xml:space="preserve"> </w:t>
      </w:r>
      <w:r w:rsidRPr="00DD737B">
        <w:rPr>
          <w:rFonts w:ascii="Arial" w:eastAsia="標楷體" w:hAnsi="Arial" w:cs="Arial"/>
          <w:sz w:val="28"/>
          <w:szCs w:val="28"/>
        </w:rPr>
        <w:t>本會之任務如下：</w:t>
      </w:r>
    </w:p>
    <w:p w14:paraId="2BEAA250" w14:textId="3461E5E8" w:rsidR="00247763" w:rsidRPr="00DD737B" w:rsidRDefault="00247763" w:rsidP="00247763">
      <w:pPr>
        <w:snapToGrid w:val="0"/>
        <w:spacing w:line="300" w:lineRule="auto"/>
        <w:ind w:left="980" w:hangingChars="350" w:hanging="980"/>
        <w:rPr>
          <w:rFonts w:ascii="Arial" w:eastAsia="標楷體" w:hAnsi="Arial" w:cs="Arial"/>
          <w:sz w:val="28"/>
          <w:szCs w:val="28"/>
        </w:rPr>
      </w:pPr>
      <w:r w:rsidRPr="00DD737B">
        <w:rPr>
          <w:rFonts w:ascii="Arial" w:eastAsia="標楷體" w:hAnsi="Arial" w:cs="Arial"/>
          <w:sz w:val="28"/>
          <w:szCs w:val="28"/>
        </w:rPr>
        <w:t>Article II</w:t>
      </w:r>
      <w:r w:rsidR="00DD737B">
        <w:rPr>
          <w:rFonts w:ascii="Arial" w:eastAsia="標楷體" w:hAnsi="Arial" w:cs="Arial" w:hint="eastAsia"/>
          <w:sz w:val="28"/>
          <w:szCs w:val="28"/>
        </w:rPr>
        <w:t xml:space="preserve"> </w:t>
      </w:r>
      <w:r w:rsidRPr="00DD737B">
        <w:rPr>
          <w:rFonts w:ascii="Arial" w:eastAsia="標楷體" w:hAnsi="Arial" w:cs="Arial"/>
          <w:sz w:val="28"/>
          <w:szCs w:val="28"/>
        </w:rPr>
        <w:t>The duties of the Committee are as follows:</w:t>
      </w:r>
    </w:p>
    <w:p w14:paraId="610240A8" w14:textId="49F0CD9F" w:rsidR="000A4F45" w:rsidRPr="00DD737B" w:rsidRDefault="000A4F45" w:rsidP="0083112C">
      <w:pPr>
        <w:pStyle w:val="a4"/>
        <w:numPr>
          <w:ilvl w:val="0"/>
          <w:numId w:val="6"/>
        </w:numPr>
        <w:snapToGrid w:val="0"/>
        <w:spacing w:line="300" w:lineRule="auto"/>
        <w:ind w:leftChars="0"/>
        <w:rPr>
          <w:rFonts w:ascii="Arial" w:eastAsia="標楷體" w:hAnsi="Arial" w:cs="Arial"/>
          <w:sz w:val="28"/>
          <w:szCs w:val="28"/>
        </w:rPr>
      </w:pPr>
      <w:r w:rsidRPr="00DD737B">
        <w:rPr>
          <w:rFonts w:ascii="Arial" w:eastAsia="標楷體" w:hAnsi="Arial" w:cs="Arial"/>
          <w:sz w:val="28"/>
          <w:szCs w:val="28"/>
        </w:rPr>
        <w:t>教師之聘任、升等之審查。</w:t>
      </w:r>
    </w:p>
    <w:p w14:paraId="331B61C5" w14:textId="205992EB" w:rsidR="00247763" w:rsidRPr="00DD737B" w:rsidRDefault="00247763" w:rsidP="00247763">
      <w:pPr>
        <w:snapToGrid w:val="0"/>
        <w:spacing w:line="300" w:lineRule="auto"/>
        <w:ind w:left="842"/>
        <w:rPr>
          <w:rFonts w:ascii="Arial" w:eastAsia="標楷體" w:hAnsi="Arial" w:cs="Arial"/>
          <w:sz w:val="28"/>
          <w:szCs w:val="28"/>
        </w:rPr>
      </w:pPr>
      <w:r w:rsidRPr="00DD737B">
        <w:rPr>
          <w:rFonts w:ascii="Arial" w:eastAsia="標楷體" w:hAnsi="Arial" w:cs="Arial"/>
          <w:sz w:val="28"/>
          <w:szCs w:val="28"/>
        </w:rPr>
        <w:t xml:space="preserve">1. Review </w:t>
      </w:r>
      <w:r w:rsidR="00C87A04" w:rsidRPr="00DD737B">
        <w:rPr>
          <w:rFonts w:ascii="Arial" w:eastAsia="標楷體" w:hAnsi="Arial" w:cs="Arial"/>
          <w:sz w:val="28"/>
          <w:szCs w:val="28"/>
        </w:rPr>
        <w:t xml:space="preserve">of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appointments and promotions.</w:t>
      </w:r>
    </w:p>
    <w:p w14:paraId="2E7749DE" w14:textId="2E8CE159" w:rsidR="000A4F45" w:rsidRPr="00DD737B" w:rsidRDefault="000A4F45" w:rsidP="0083112C">
      <w:pPr>
        <w:pStyle w:val="a4"/>
        <w:numPr>
          <w:ilvl w:val="0"/>
          <w:numId w:val="6"/>
        </w:numPr>
        <w:snapToGrid w:val="0"/>
        <w:spacing w:line="300" w:lineRule="auto"/>
        <w:ind w:leftChars="0"/>
        <w:rPr>
          <w:rFonts w:ascii="Arial" w:eastAsia="標楷體" w:hAnsi="Arial" w:cs="Arial"/>
          <w:sz w:val="28"/>
          <w:szCs w:val="28"/>
        </w:rPr>
      </w:pPr>
      <w:r w:rsidRPr="00DD737B">
        <w:rPr>
          <w:rFonts w:ascii="Arial" w:eastAsia="標楷體" w:hAnsi="Arial" w:cs="Arial"/>
          <w:sz w:val="28"/>
          <w:szCs w:val="28"/>
        </w:rPr>
        <w:t>教師續聘、</w:t>
      </w:r>
      <w:proofErr w:type="gramStart"/>
      <w:r w:rsidRPr="00DD737B">
        <w:rPr>
          <w:rFonts w:ascii="Arial" w:eastAsia="標楷體" w:hAnsi="Arial" w:cs="Arial"/>
          <w:sz w:val="28"/>
          <w:szCs w:val="28"/>
        </w:rPr>
        <w:t>不</w:t>
      </w:r>
      <w:proofErr w:type="gramEnd"/>
      <w:r w:rsidRPr="00DD737B">
        <w:rPr>
          <w:rFonts w:ascii="Arial" w:eastAsia="標楷體" w:hAnsi="Arial" w:cs="Arial"/>
          <w:sz w:val="28"/>
          <w:szCs w:val="28"/>
        </w:rPr>
        <w:t>續聘、解聘、停聘之審查。</w:t>
      </w:r>
    </w:p>
    <w:p w14:paraId="6DADDABC" w14:textId="32938D0D" w:rsidR="00247763" w:rsidRPr="00DD737B" w:rsidRDefault="00247763" w:rsidP="00247763">
      <w:pPr>
        <w:pStyle w:val="a4"/>
        <w:snapToGrid w:val="0"/>
        <w:spacing w:line="300" w:lineRule="auto"/>
        <w:ind w:leftChars="344" w:left="1120" w:hangingChars="105" w:hanging="294"/>
        <w:rPr>
          <w:rFonts w:ascii="Arial" w:eastAsia="標楷體" w:hAnsi="Arial" w:cs="Arial"/>
          <w:sz w:val="28"/>
          <w:szCs w:val="28"/>
        </w:rPr>
      </w:pPr>
      <w:r w:rsidRPr="00DD737B">
        <w:rPr>
          <w:rFonts w:ascii="Arial" w:eastAsia="標楷體" w:hAnsi="Arial" w:cs="Arial"/>
          <w:sz w:val="28"/>
          <w:szCs w:val="28"/>
        </w:rPr>
        <w:t xml:space="preserve">2. Review </w:t>
      </w:r>
      <w:r w:rsidR="00C87A04" w:rsidRPr="00DD737B">
        <w:rPr>
          <w:rFonts w:ascii="Arial" w:eastAsia="標楷體" w:hAnsi="Arial" w:cs="Arial"/>
          <w:sz w:val="28"/>
          <w:szCs w:val="28"/>
        </w:rPr>
        <w:t xml:space="preserve">of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re-appointment</w:t>
      </w:r>
      <w:r w:rsidR="00264AD2" w:rsidRPr="00DD737B">
        <w:rPr>
          <w:rFonts w:ascii="Arial" w:eastAsia="標楷體" w:hAnsi="Arial" w:cs="Arial"/>
          <w:sz w:val="28"/>
          <w:szCs w:val="28"/>
        </w:rPr>
        <w:t>s</w:t>
      </w:r>
      <w:r w:rsidRPr="00DD737B">
        <w:rPr>
          <w:rFonts w:ascii="Arial" w:eastAsia="標楷體" w:hAnsi="Arial" w:cs="Arial"/>
          <w:sz w:val="28"/>
          <w:szCs w:val="28"/>
        </w:rPr>
        <w:t>, non</w:t>
      </w:r>
      <w:r w:rsidR="00264AD2" w:rsidRPr="00DD737B">
        <w:rPr>
          <w:rFonts w:ascii="Arial" w:eastAsia="標楷體" w:hAnsi="Arial" w:cs="Arial"/>
          <w:sz w:val="28"/>
          <w:szCs w:val="28"/>
        </w:rPr>
        <w:t>-</w:t>
      </w:r>
      <w:r w:rsidRPr="00DD737B">
        <w:rPr>
          <w:rFonts w:ascii="Arial" w:eastAsia="標楷體" w:hAnsi="Arial" w:cs="Arial"/>
          <w:sz w:val="28"/>
          <w:szCs w:val="28"/>
        </w:rPr>
        <w:t>re-appointment</w:t>
      </w:r>
      <w:r w:rsidR="00B744AD" w:rsidRPr="00DD737B">
        <w:rPr>
          <w:rFonts w:ascii="Arial" w:eastAsia="標楷體" w:hAnsi="Arial" w:cs="Arial"/>
          <w:sz w:val="28"/>
          <w:szCs w:val="28"/>
        </w:rPr>
        <w:t>s</w:t>
      </w:r>
      <w:r w:rsidRPr="00DD737B">
        <w:rPr>
          <w:rFonts w:ascii="Arial" w:eastAsia="標楷體" w:hAnsi="Arial" w:cs="Arial"/>
          <w:sz w:val="28"/>
          <w:szCs w:val="28"/>
        </w:rPr>
        <w:t>, dismissal</w:t>
      </w:r>
      <w:r w:rsidR="00B744AD" w:rsidRPr="00DD737B">
        <w:rPr>
          <w:rFonts w:ascii="Arial" w:eastAsia="標楷體" w:hAnsi="Arial" w:cs="Arial"/>
          <w:sz w:val="28"/>
          <w:szCs w:val="28"/>
        </w:rPr>
        <w:t>s,</w:t>
      </w:r>
      <w:r w:rsidRPr="00DD737B">
        <w:rPr>
          <w:rFonts w:ascii="Arial" w:eastAsia="標楷體" w:hAnsi="Arial" w:cs="Arial"/>
          <w:sz w:val="28"/>
          <w:szCs w:val="28"/>
        </w:rPr>
        <w:t xml:space="preserve"> and suspension</w:t>
      </w:r>
      <w:r w:rsidR="00B744AD" w:rsidRPr="00DD737B">
        <w:rPr>
          <w:rFonts w:ascii="Arial" w:eastAsia="標楷體" w:hAnsi="Arial" w:cs="Arial"/>
          <w:sz w:val="28"/>
          <w:szCs w:val="28"/>
        </w:rPr>
        <w:t>s</w:t>
      </w:r>
      <w:r w:rsidRPr="00DD737B">
        <w:rPr>
          <w:rFonts w:ascii="Arial" w:eastAsia="標楷體" w:hAnsi="Arial" w:cs="Arial"/>
          <w:sz w:val="28"/>
          <w:szCs w:val="28"/>
        </w:rPr>
        <w:t>.</w:t>
      </w:r>
    </w:p>
    <w:p w14:paraId="3159A583" w14:textId="77777777" w:rsidR="000A4F45" w:rsidRPr="00DD737B" w:rsidRDefault="000A4F45" w:rsidP="0083112C">
      <w:pPr>
        <w:pStyle w:val="a4"/>
        <w:numPr>
          <w:ilvl w:val="0"/>
          <w:numId w:val="6"/>
        </w:numPr>
        <w:snapToGrid w:val="0"/>
        <w:spacing w:line="300" w:lineRule="auto"/>
        <w:ind w:leftChars="0"/>
        <w:rPr>
          <w:rFonts w:ascii="Arial" w:eastAsia="標楷體" w:hAnsi="Arial" w:cs="Arial"/>
          <w:sz w:val="28"/>
          <w:szCs w:val="28"/>
        </w:rPr>
      </w:pPr>
      <w:r w:rsidRPr="00DD737B">
        <w:rPr>
          <w:rFonts w:ascii="Arial" w:eastAsia="標楷體" w:hAnsi="Arial" w:cs="Arial"/>
          <w:sz w:val="28"/>
          <w:szCs w:val="28"/>
        </w:rPr>
        <w:t>其他依法令應由本會審</w:t>
      </w:r>
      <w:r w:rsidRPr="00DD737B">
        <w:rPr>
          <w:rFonts w:ascii="Arial" w:eastAsia="標楷體" w:hAnsi="Arial" w:cs="Arial"/>
          <w:sz w:val="28"/>
          <w:szCs w:val="28"/>
        </w:rPr>
        <w:t>(</w:t>
      </w:r>
      <w:r w:rsidRPr="00DD737B">
        <w:rPr>
          <w:rFonts w:ascii="Arial" w:eastAsia="標楷體" w:hAnsi="Arial" w:cs="Arial"/>
          <w:sz w:val="28"/>
          <w:szCs w:val="28"/>
        </w:rPr>
        <w:t>評</w:t>
      </w:r>
      <w:r w:rsidRPr="00DD737B">
        <w:rPr>
          <w:rFonts w:ascii="Arial" w:eastAsia="標楷體" w:hAnsi="Arial" w:cs="Arial"/>
          <w:sz w:val="28"/>
          <w:szCs w:val="28"/>
        </w:rPr>
        <w:t>)</w:t>
      </w:r>
      <w:r w:rsidRPr="00DD737B">
        <w:rPr>
          <w:rFonts w:ascii="Arial" w:eastAsia="標楷體" w:hAnsi="Arial" w:cs="Arial"/>
          <w:sz w:val="28"/>
          <w:szCs w:val="28"/>
        </w:rPr>
        <w:t>議之重要事項。</w:t>
      </w:r>
    </w:p>
    <w:p w14:paraId="1460C9B7" w14:textId="789DC3EA" w:rsidR="000A4F45" w:rsidRPr="00DD737B" w:rsidRDefault="000A4F45" w:rsidP="00247763">
      <w:pPr>
        <w:pStyle w:val="a4"/>
        <w:snapToGrid w:val="0"/>
        <w:spacing w:line="300" w:lineRule="auto"/>
        <w:ind w:leftChars="344" w:left="1120" w:hangingChars="105" w:hanging="294"/>
        <w:rPr>
          <w:rFonts w:ascii="Arial" w:eastAsia="標楷體" w:hAnsi="Arial" w:cs="Arial"/>
          <w:sz w:val="28"/>
          <w:szCs w:val="28"/>
        </w:rPr>
      </w:pPr>
      <w:r w:rsidRPr="00DD737B">
        <w:rPr>
          <w:rFonts w:ascii="Arial" w:eastAsia="標楷體" w:hAnsi="Arial" w:cs="Arial"/>
          <w:sz w:val="28"/>
          <w:szCs w:val="28"/>
        </w:rPr>
        <w:t xml:space="preserve">3. Other important matters that </w:t>
      </w:r>
      <w:r w:rsidR="00BE570A" w:rsidRPr="00DD737B">
        <w:rPr>
          <w:rFonts w:ascii="Arial" w:eastAsia="標楷體" w:hAnsi="Arial" w:cs="Arial"/>
          <w:sz w:val="28"/>
          <w:szCs w:val="28"/>
        </w:rPr>
        <w:t xml:space="preserve">must </w:t>
      </w:r>
      <w:r w:rsidRPr="00DD737B">
        <w:rPr>
          <w:rFonts w:ascii="Arial" w:eastAsia="標楷體" w:hAnsi="Arial" w:cs="Arial"/>
          <w:sz w:val="28"/>
          <w:szCs w:val="28"/>
        </w:rPr>
        <w:t xml:space="preserve">be reviewed (assessed) by the Committee as required by </w:t>
      </w:r>
      <w:r w:rsidR="00BE570A" w:rsidRPr="00DD737B">
        <w:rPr>
          <w:rFonts w:ascii="Arial" w:eastAsia="標楷體" w:hAnsi="Arial" w:cs="Arial"/>
          <w:sz w:val="28"/>
          <w:szCs w:val="28"/>
        </w:rPr>
        <w:t xml:space="preserve">the </w:t>
      </w:r>
      <w:r w:rsidRPr="00DD737B">
        <w:rPr>
          <w:rFonts w:ascii="Arial" w:eastAsia="標楷體" w:hAnsi="Arial" w:cs="Arial"/>
          <w:sz w:val="28"/>
          <w:szCs w:val="28"/>
        </w:rPr>
        <w:t>law and regulations.</w:t>
      </w:r>
    </w:p>
    <w:p w14:paraId="60272A33" w14:textId="77777777" w:rsidR="000A4F45" w:rsidRPr="00DD737B" w:rsidRDefault="000A4F45" w:rsidP="0083112C">
      <w:pPr>
        <w:snapToGrid w:val="0"/>
        <w:spacing w:line="300" w:lineRule="auto"/>
        <w:ind w:left="980" w:hangingChars="350" w:hanging="980"/>
        <w:rPr>
          <w:rFonts w:ascii="Arial" w:eastAsia="標楷體" w:hAnsi="Arial" w:cs="Arial"/>
          <w:sz w:val="28"/>
          <w:szCs w:val="28"/>
        </w:rPr>
      </w:pPr>
    </w:p>
    <w:p w14:paraId="598AD39F" w14:textId="586A241F" w:rsidR="000A4F45" w:rsidRPr="00DD737B" w:rsidRDefault="000A4F45" w:rsidP="0083112C">
      <w:pPr>
        <w:snapToGrid w:val="0"/>
        <w:spacing w:line="300" w:lineRule="auto"/>
        <w:ind w:left="980" w:hangingChars="350" w:hanging="980"/>
        <w:rPr>
          <w:rFonts w:ascii="Arial" w:eastAsia="標楷體" w:hAnsi="Arial" w:cs="Arial"/>
          <w:sz w:val="28"/>
          <w:szCs w:val="28"/>
        </w:rPr>
      </w:pPr>
      <w:r w:rsidRPr="00DD737B">
        <w:rPr>
          <w:rFonts w:ascii="Arial" w:eastAsia="標楷體" w:hAnsi="Arial" w:cs="Arial"/>
          <w:sz w:val="28"/>
          <w:szCs w:val="28"/>
        </w:rPr>
        <w:t>第三條</w:t>
      </w:r>
      <w:r w:rsidRPr="00DD737B">
        <w:rPr>
          <w:rFonts w:ascii="Arial" w:eastAsia="標楷體" w:hAnsi="Arial" w:cs="Arial"/>
          <w:sz w:val="28"/>
          <w:szCs w:val="28"/>
        </w:rPr>
        <w:t xml:space="preserve"> </w:t>
      </w:r>
      <w:r w:rsidRPr="00DD737B">
        <w:rPr>
          <w:rFonts w:ascii="Arial" w:eastAsia="標楷體" w:hAnsi="Arial" w:cs="Arial"/>
          <w:sz w:val="28"/>
          <w:szCs w:val="28"/>
        </w:rPr>
        <w:t>本會置委員十一至二十五人，其組成方式如下：</w:t>
      </w:r>
    </w:p>
    <w:p w14:paraId="2F88E317" w14:textId="46598336" w:rsidR="00247763" w:rsidRPr="00DD737B" w:rsidRDefault="00247763" w:rsidP="00C21646">
      <w:pPr>
        <w:snapToGrid w:val="0"/>
        <w:spacing w:line="300" w:lineRule="auto"/>
        <w:ind w:left="1156" w:hangingChars="413" w:hanging="1156"/>
        <w:rPr>
          <w:rFonts w:ascii="Arial" w:eastAsia="標楷體" w:hAnsi="Arial" w:cs="Arial"/>
          <w:sz w:val="28"/>
          <w:szCs w:val="28"/>
        </w:rPr>
      </w:pPr>
      <w:r w:rsidRPr="00DD737B">
        <w:rPr>
          <w:rFonts w:ascii="Arial" w:eastAsia="標楷體" w:hAnsi="Arial" w:cs="Arial"/>
          <w:sz w:val="28"/>
          <w:szCs w:val="28"/>
        </w:rPr>
        <w:lastRenderedPageBreak/>
        <w:t>Article III</w:t>
      </w:r>
      <w:r w:rsidRPr="00DD737B">
        <w:rPr>
          <w:rFonts w:ascii="Arial" w:eastAsia="標楷體" w:hAnsi="Arial" w:cs="Arial"/>
          <w:sz w:val="28"/>
          <w:szCs w:val="28"/>
        </w:rPr>
        <w:tab/>
      </w:r>
      <w:proofErr w:type="gramStart"/>
      <w:r w:rsidRPr="00DD737B">
        <w:rPr>
          <w:rFonts w:ascii="Arial" w:eastAsia="標楷體" w:hAnsi="Arial" w:cs="Arial"/>
          <w:sz w:val="28"/>
          <w:szCs w:val="28"/>
        </w:rPr>
        <w:t>The</w:t>
      </w:r>
      <w:proofErr w:type="gramEnd"/>
      <w:r w:rsidRPr="00DD737B">
        <w:rPr>
          <w:rFonts w:ascii="Arial" w:eastAsia="標楷體" w:hAnsi="Arial" w:cs="Arial"/>
          <w:sz w:val="28"/>
          <w:szCs w:val="28"/>
        </w:rPr>
        <w:t xml:space="preserve"> Committee shall comprise 11-25 members, </w:t>
      </w:r>
      <w:r w:rsidR="00D47586" w:rsidRPr="00DD737B">
        <w:rPr>
          <w:rFonts w:ascii="Arial" w:eastAsia="標楷體" w:hAnsi="Arial" w:cs="Arial"/>
          <w:sz w:val="28"/>
          <w:szCs w:val="28"/>
        </w:rPr>
        <w:t>with specific composition as follows</w:t>
      </w:r>
      <w:r w:rsidRPr="00DD737B">
        <w:rPr>
          <w:rFonts w:ascii="Arial" w:eastAsia="標楷體" w:hAnsi="Arial" w:cs="Arial"/>
          <w:sz w:val="28"/>
          <w:szCs w:val="28"/>
        </w:rPr>
        <w:t xml:space="preserve">: </w:t>
      </w:r>
    </w:p>
    <w:p w14:paraId="3DE56695" w14:textId="44BD449A" w:rsidR="000A4F45" w:rsidRPr="00DD737B" w:rsidRDefault="000A4F45" w:rsidP="0083112C">
      <w:pPr>
        <w:pStyle w:val="a4"/>
        <w:numPr>
          <w:ilvl w:val="0"/>
          <w:numId w:val="7"/>
        </w:numPr>
        <w:snapToGrid w:val="0"/>
        <w:spacing w:line="300" w:lineRule="auto"/>
        <w:ind w:leftChars="0"/>
        <w:rPr>
          <w:rFonts w:ascii="Arial" w:eastAsia="標楷體" w:hAnsi="Arial" w:cs="Arial"/>
          <w:sz w:val="28"/>
          <w:szCs w:val="28"/>
        </w:rPr>
      </w:pPr>
      <w:r w:rsidRPr="00DD737B">
        <w:rPr>
          <w:rFonts w:ascii="Arial" w:eastAsia="標楷體" w:hAnsi="Arial" w:cs="Arial"/>
          <w:sz w:val="28"/>
          <w:szCs w:val="28"/>
        </w:rPr>
        <w:t>院長、學系、研究所及學程主管為當然委員，其餘為推選委員。</w:t>
      </w:r>
    </w:p>
    <w:p w14:paraId="2BFDAB4D" w14:textId="1C762291" w:rsidR="00684902" w:rsidRPr="00DD737B" w:rsidRDefault="00684902" w:rsidP="00684902">
      <w:pPr>
        <w:pStyle w:val="a4"/>
        <w:snapToGrid w:val="0"/>
        <w:spacing w:line="300" w:lineRule="auto"/>
        <w:ind w:leftChars="344" w:left="1120" w:hangingChars="105" w:hanging="294"/>
        <w:rPr>
          <w:rFonts w:ascii="Arial" w:eastAsia="標楷體" w:hAnsi="Arial" w:cs="Arial"/>
          <w:sz w:val="28"/>
          <w:szCs w:val="28"/>
        </w:rPr>
      </w:pPr>
      <w:r w:rsidRPr="00DD737B">
        <w:rPr>
          <w:rFonts w:ascii="Arial" w:eastAsia="標楷體" w:hAnsi="Arial" w:cs="Arial"/>
          <w:sz w:val="28"/>
          <w:szCs w:val="28"/>
        </w:rPr>
        <w:t xml:space="preserve">1. The </w:t>
      </w:r>
      <w:r w:rsidR="0059104B" w:rsidRPr="00DD737B">
        <w:rPr>
          <w:rFonts w:ascii="Arial" w:eastAsia="標楷體" w:hAnsi="Arial" w:cs="Arial"/>
          <w:sz w:val="28"/>
          <w:szCs w:val="28"/>
        </w:rPr>
        <w:t>Dean of the College</w:t>
      </w:r>
      <w:r w:rsidRPr="00DD737B">
        <w:rPr>
          <w:rFonts w:ascii="Arial" w:eastAsia="標楷體" w:hAnsi="Arial" w:cs="Arial"/>
          <w:sz w:val="28"/>
          <w:szCs w:val="28"/>
        </w:rPr>
        <w:t xml:space="preserve"> and </w:t>
      </w:r>
      <w:r w:rsidR="00174633" w:rsidRPr="00DD737B">
        <w:rPr>
          <w:rFonts w:ascii="Arial" w:eastAsia="標楷體" w:hAnsi="Arial" w:cs="Arial"/>
          <w:sz w:val="28"/>
          <w:szCs w:val="28"/>
        </w:rPr>
        <w:t xml:space="preserve">the directors of the </w:t>
      </w:r>
      <w:r w:rsidRPr="00DD737B">
        <w:rPr>
          <w:rFonts w:ascii="Arial" w:eastAsia="標楷體" w:hAnsi="Arial" w:cs="Arial"/>
          <w:sz w:val="28"/>
          <w:szCs w:val="28"/>
        </w:rPr>
        <w:t>department</w:t>
      </w:r>
      <w:r w:rsidR="000D50B8" w:rsidRPr="00DD737B">
        <w:rPr>
          <w:rFonts w:ascii="Arial" w:eastAsia="標楷體" w:hAnsi="Arial" w:cs="Arial"/>
          <w:sz w:val="28"/>
          <w:szCs w:val="28"/>
        </w:rPr>
        <w:t>s</w:t>
      </w:r>
      <w:r w:rsidRPr="00DD737B">
        <w:rPr>
          <w:rFonts w:ascii="Arial" w:eastAsia="標楷體" w:hAnsi="Arial" w:cs="Arial"/>
          <w:sz w:val="28"/>
          <w:szCs w:val="28"/>
        </w:rPr>
        <w:t>, school</w:t>
      </w:r>
      <w:r w:rsidR="000D50B8" w:rsidRPr="00DD737B">
        <w:rPr>
          <w:rFonts w:ascii="Arial" w:eastAsia="標楷體" w:hAnsi="Arial" w:cs="Arial"/>
          <w:sz w:val="28"/>
          <w:szCs w:val="28"/>
        </w:rPr>
        <w:t>s</w:t>
      </w:r>
      <w:r w:rsidRPr="00DD737B">
        <w:rPr>
          <w:rFonts w:ascii="Arial" w:eastAsia="標楷體" w:hAnsi="Arial" w:cs="Arial"/>
          <w:sz w:val="28"/>
          <w:szCs w:val="28"/>
        </w:rPr>
        <w:t xml:space="preserve"> and program</w:t>
      </w:r>
      <w:r w:rsidR="000D50B8" w:rsidRPr="00DD737B">
        <w:rPr>
          <w:rFonts w:ascii="Arial" w:eastAsia="標楷體" w:hAnsi="Arial" w:cs="Arial"/>
          <w:sz w:val="28"/>
          <w:szCs w:val="28"/>
        </w:rPr>
        <w:t>s</w:t>
      </w:r>
      <w:r w:rsidRPr="00DD737B">
        <w:rPr>
          <w:rFonts w:ascii="Arial" w:eastAsia="標楷體" w:hAnsi="Arial" w:cs="Arial"/>
          <w:sz w:val="28"/>
          <w:szCs w:val="28"/>
        </w:rPr>
        <w:t xml:space="preserve"> directors shall be ex officio members. The remaining members shall be </w:t>
      </w:r>
      <w:r w:rsidR="007456F5" w:rsidRPr="00DD737B">
        <w:rPr>
          <w:rFonts w:ascii="Arial" w:eastAsia="標楷體" w:hAnsi="Arial" w:cs="Arial"/>
          <w:sz w:val="28"/>
          <w:szCs w:val="28"/>
        </w:rPr>
        <w:t>chosen through election</w:t>
      </w:r>
      <w:r w:rsidRPr="00DD737B">
        <w:rPr>
          <w:rFonts w:ascii="Arial" w:eastAsia="標楷體" w:hAnsi="Arial" w:cs="Arial"/>
          <w:sz w:val="28"/>
          <w:szCs w:val="28"/>
        </w:rPr>
        <w:t>.</w:t>
      </w:r>
    </w:p>
    <w:p w14:paraId="249D4A95" w14:textId="77777777" w:rsidR="000A4F45" w:rsidRPr="00DD737B" w:rsidRDefault="000A4F45" w:rsidP="0083112C">
      <w:pPr>
        <w:pStyle w:val="a4"/>
        <w:numPr>
          <w:ilvl w:val="0"/>
          <w:numId w:val="7"/>
        </w:numPr>
        <w:snapToGrid w:val="0"/>
        <w:spacing w:line="300" w:lineRule="auto"/>
        <w:ind w:leftChars="0"/>
        <w:rPr>
          <w:rFonts w:ascii="Arial" w:eastAsia="標楷體" w:hAnsi="Arial" w:cs="Arial"/>
          <w:sz w:val="28"/>
          <w:szCs w:val="28"/>
        </w:rPr>
      </w:pPr>
      <w:r w:rsidRPr="00DD737B">
        <w:rPr>
          <w:rFonts w:ascii="Arial" w:eastAsia="標楷體" w:hAnsi="Arial" w:cs="Arial"/>
          <w:sz w:val="28"/>
          <w:szCs w:val="28"/>
        </w:rPr>
        <w:t>推選委員中三分之二，由本學院全體專任教師自專任教授及副教授中票選產生，其中</w:t>
      </w:r>
      <w:commentRangeStart w:id="2"/>
      <w:r w:rsidRPr="00DD737B">
        <w:rPr>
          <w:rFonts w:ascii="Arial" w:eastAsia="標楷體" w:hAnsi="Arial" w:cs="Arial"/>
          <w:sz w:val="28"/>
          <w:szCs w:val="28"/>
        </w:rPr>
        <w:t>教授</w:t>
      </w:r>
      <w:commentRangeEnd w:id="2"/>
      <w:r w:rsidR="005C085E" w:rsidRPr="00DD737B">
        <w:rPr>
          <w:rStyle w:val="ab"/>
          <w:rFonts w:ascii="Arial" w:eastAsia="標楷體" w:hAnsi="Arial" w:cs="Arial"/>
          <w:sz w:val="28"/>
          <w:szCs w:val="28"/>
        </w:rPr>
        <w:commentReference w:id="2"/>
      </w:r>
      <w:r w:rsidRPr="00DD737B">
        <w:rPr>
          <w:rFonts w:ascii="Arial" w:eastAsia="標楷體" w:hAnsi="Arial" w:cs="Arial"/>
          <w:sz w:val="28"/>
          <w:szCs w:val="28"/>
        </w:rPr>
        <w:t>應占三分之二，教授人數不足由各系所推舉其他學院教授數名，由院長圈選，報請校長核定之。其餘三分之一之推選委員由院長就本學院或其他學院專任教授、副教授中遴選之。</w:t>
      </w:r>
    </w:p>
    <w:p w14:paraId="0F571920" w14:textId="1CCC07F1" w:rsidR="000A4F45" w:rsidRPr="00DD737B" w:rsidRDefault="000A4F45" w:rsidP="00C21646">
      <w:pPr>
        <w:pStyle w:val="a4"/>
        <w:snapToGrid w:val="0"/>
        <w:spacing w:line="300" w:lineRule="auto"/>
        <w:ind w:leftChars="344" w:left="1120" w:hangingChars="105" w:hanging="294"/>
        <w:rPr>
          <w:rFonts w:ascii="Arial" w:eastAsia="標楷體" w:hAnsi="Arial" w:cs="Arial"/>
          <w:sz w:val="28"/>
          <w:szCs w:val="28"/>
        </w:rPr>
      </w:pPr>
      <w:r w:rsidRPr="00DD737B">
        <w:rPr>
          <w:rFonts w:ascii="Arial" w:eastAsia="標楷體" w:hAnsi="Arial" w:cs="Arial"/>
          <w:sz w:val="28"/>
          <w:szCs w:val="28"/>
        </w:rPr>
        <w:t xml:space="preserve">2. Two-thirds of the elected members shall be </w:t>
      </w:r>
      <w:r w:rsidR="00B5610D" w:rsidRPr="00DD737B">
        <w:rPr>
          <w:rFonts w:ascii="Arial" w:eastAsia="標楷體" w:hAnsi="Arial" w:cs="Arial"/>
          <w:sz w:val="28"/>
          <w:szCs w:val="28"/>
        </w:rPr>
        <w:t>full professor</w:t>
      </w:r>
      <w:r w:rsidRPr="00DD737B">
        <w:rPr>
          <w:rFonts w:ascii="Arial" w:eastAsia="標楷體" w:hAnsi="Arial" w:cs="Arial"/>
          <w:sz w:val="28"/>
          <w:szCs w:val="28"/>
        </w:rPr>
        <w:t xml:space="preserve">s and associate professors elected from the College faculty. Of these, two-thirds shall be </w:t>
      </w:r>
      <w:r w:rsidR="00DB6660" w:rsidRPr="00DD737B">
        <w:rPr>
          <w:rFonts w:ascii="Arial" w:eastAsia="標楷體" w:hAnsi="Arial" w:cs="Arial"/>
          <w:sz w:val="28"/>
          <w:szCs w:val="28"/>
        </w:rPr>
        <w:t xml:space="preserve">full </w:t>
      </w:r>
      <w:r w:rsidRPr="00DD737B">
        <w:rPr>
          <w:rFonts w:ascii="Arial" w:eastAsia="標楷體" w:hAnsi="Arial" w:cs="Arial"/>
          <w:sz w:val="28"/>
          <w:szCs w:val="28"/>
        </w:rPr>
        <w:t xml:space="preserve">professors. If the required number of </w:t>
      </w:r>
      <w:r w:rsidR="00A8392A" w:rsidRPr="00DD737B">
        <w:rPr>
          <w:rFonts w:ascii="Arial" w:eastAsia="標楷體" w:hAnsi="Arial" w:cs="Arial"/>
          <w:sz w:val="28"/>
          <w:szCs w:val="28"/>
        </w:rPr>
        <w:t xml:space="preserve">full </w:t>
      </w:r>
      <w:r w:rsidRPr="00DD737B">
        <w:rPr>
          <w:rFonts w:ascii="Arial" w:eastAsia="標楷體" w:hAnsi="Arial" w:cs="Arial"/>
          <w:sz w:val="28"/>
          <w:szCs w:val="28"/>
        </w:rPr>
        <w:t xml:space="preserve">professors is not met, each department or school shall recommend </w:t>
      </w:r>
      <w:r w:rsidR="00C95309" w:rsidRPr="00DD737B">
        <w:rPr>
          <w:rFonts w:ascii="Arial" w:eastAsia="標楷體" w:hAnsi="Arial" w:cs="Arial"/>
          <w:sz w:val="28"/>
          <w:szCs w:val="28"/>
        </w:rPr>
        <w:t xml:space="preserve">full </w:t>
      </w:r>
      <w:r w:rsidRPr="00DD737B">
        <w:rPr>
          <w:rFonts w:ascii="Arial" w:eastAsia="標楷體" w:hAnsi="Arial" w:cs="Arial"/>
          <w:sz w:val="28"/>
          <w:szCs w:val="28"/>
        </w:rPr>
        <w:t xml:space="preserve">professors from other colleges. The </w:t>
      </w:r>
      <w:r w:rsidR="0059104B" w:rsidRPr="00DD737B">
        <w:rPr>
          <w:rFonts w:ascii="Arial" w:eastAsia="標楷體" w:hAnsi="Arial" w:cs="Arial"/>
          <w:sz w:val="28"/>
          <w:szCs w:val="28"/>
        </w:rPr>
        <w:t>Dean of the College</w:t>
      </w:r>
      <w:r w:rsidRPr="00DD737B">
        <w:rPr>
          <w:rFonts w:ascii="Arial" w:eastAsia="標楷體" w:hAnsi="Arial" w:cs="Arial"/>
          <w:sz w:val="28"/>
          <w:szCs w:val="28"/>
        </w:rPr>
        <w:t xml:space="preserve"> shall select the members and submit the names to the University President for approval. The remaining one-third of the elected members shall be selected by the </w:t>
      </w:r>
      <w:r w:rsidR="0059104B" w:rsidRPr="00DD737B">
        <w:rPr>
          <w:rFonts w:ascii="Arial" w:eastAsia="標楷體" w:hAnsi="Arial" w:cs="Arial"/>
          <w:sz w:val="28"/>
          <w:szCs w:val="28"/>
        </w:rPr>
        <w:t>Dean of the College</w:t>
      </w:r>
      <w:r w:rsidRPr="00DD737B">
        <w:rPr>
          <w:rFonts w:ascii="Arial" w:eastAsia="標楷體" w:hAnsi="Arial" w:cs="Arial"/>
          <w:sz w:val="28"/>
          <w:szCs w:val="28"/>
        </w:rPr>
        <w:t xml:space="preserve"> from among </w:t>
      </w:r>
      <w:r w:rsidR="00B5610D" w:rsidRPr="00DD737B">
        <w:rPr>
          <w:rFonts w:ascii="Arial" w:eastAsia="標楷體" w:hAnsi="Arial" w:cs="Arial"/>
          <w:sz w:val="28"/>
          <w:szCs w:val="28"/>
        </w:rPr>
        <w:t>full professor</w:t>
      </w:r>
      <w:r w:rsidRPr="00DD737B">
        <w:rPr>
          <w:rFonts w:ascii="Arial" w:eastAsia="標楷體" w:hAnsi="Arial" w:cs="Arial"/>
          <w:sz w:val="28"/>
          <w:szCs w:val="28"/>
        </w:rPr>
        <w:t>s and associate professors in the College or other colleges.</w:t>
      </w:r>
    </w:p>
    <w:p w14:paraId="1B6B9082" w14:textId="77777777" w:rsidR="000A4F45" w:rsidRPr="00DD737B" w:rsidRDefault="000A4F45" w:rsidP="0083112C">
      <w:pPr>
        <w:snapToGrid w:val="0"/>
        <w:spacing w:line="300" w:lineRule="auto"/>
        <w:rPr>
          <w:rFonts w:ascii="Arial" w:eastAsia="標楷體" w:hAnsi="Arial" w:cs="Arial"/>
          <w:sz w:val="28"/>
          <w:szCs w:val="28"/>
        </w:rPr>
      </w:pPr>
    </w:p>
    <w:p w14:paraId="08938154" w14:textId="77777777" w:rsidR="000A4F45" w:rsidRPr="00DD737B" w:rsidRDefault="000A4F45" w:rsidP="0083112C">
      <w:pPr>
        <w:snapToGrid w:val="0"/>
        <w:spacing w:line="300" w:lineRule="auto"/>
        <w:rPr>
          <w:rFonts w:ascii="Arial" w:eastAsia="標楷體" w:hAnsi="Arial" w:cs="Arial"/>
          <w:sz w:val="28"/>
          <w:szCs w:val="28"/>
        </w:rPr>
      </w:pPr>
      <w:r w:rsidRPr="00DD737B">
        <w:rPr>
          <w:rFonts w:ascii="Arial" w:eastAsia="標楷體" w:hAnsi="Arial" w:cs="Arial"/>
          <w:sz w:val="28"/>
          <w:szCs w:val="28"/>
        </w:rPr>
        <w:t>第四條</w:t>
      </w:r>
      <w:r w:rsidRPr="00DD737B">
        <w:rPr>
          <w:rFonts w:ascii="Arial" w:eastAsia="標楷體" w:hAnsi="Arial" w:cs="Arial"/>
          <w:sz w:val="28"/>
          <w:szCs w:val="28"/>
        </w:rPr>
        <w:t xml:space="preserve"> </w:t>
      </w:r>
      <w:r w:rsidRPr="00DD737B">
        <w:rPr>
          <w:rFonts w:ascii="Arial" w:eastAsia="標楷體" w:hAnsi="Arial" w:cs="Arial"/>
          <w:sz w:val="28"/>
          <w:szCs w:val="28"/>
        </w:rPr>
        <w:t>本委員會任期二年，連選得連任。</w:t>
      </w:r>
    </w:p>
    <w:p w14:paraId="1DD52C8A" w14:textId="5A59695D" w:rsidR="000A4F45" w:rsidRPr="00DD737B" w:rsidRDefault="000A4F45" w:rsidP="00C21646">
      <w:pPr>
        <w:snapToGrid w:val="0"/>
        <w:spacing w:line="300" w:lineRule="auto"/>
        <w:ind w:left="1156" w:hangingChars="413" w:hanging="1156"/>
        <w:rPr>
          <w:rFonts w:ascii="Arial" w:eastAsia="標楷體" w:hAnsi="Arial" w:cs="Arial"/>
          <w:sz w:val="28"/>
          <w:szCs w:val="28"/>
        </w:rPr>
      </w:pPr>
      <w:r w:rsidRPr="00DD737B">
        <w:rPr>
          <w:rFonts w:ascii="Arial" w:eastAsia="標楷體" w:hAnsi="Arial" w:cs="Arial"/>
          <w:sz w:val="28"/>
          <w:szCs w:val="28"/>
        </w:rPr>
        <w:t xml:space="preserve">Article IV The term of office of the Committee is two years, and </w:t>
      </w:r>
      <w:r w:rsidR="005543CD" w:rsidRPr="00DD737B">
        <w:rPr>
          <w:rFonts w:ascii="Arial" w:eastAsia="標楷體" w:hAnsi="Arial" w:cs="Arial"/>
          <w:sz w:val="28"/>
          <w:szCs w:val="28"/>
        </w:rPr>
        <w:t xml:space="preserve">committee members </w:t>
      </w:r>
      <w:r w:rsidRPr="00DD737B">
        <w:rPr>
          <w:rFonts w:ascii="Arial" w:eastAsia="標楷體" w:hAnsi="Arial" w:cs="Arial"/>
          <w:sz w:val="28"/>
          <w:szCs w:val="28"/>
        </w:rPr>
        <w:t xml:space="preserve">may </w:t>
      </w:r>
      <w:r w:rsidR="005543CD" w:rsidRPr="00DD737B">
        <w:rPr>
          <w:rFonts w:ascii="Arial" w:eastAsia="標楷體" w:hAnsi="Arial" w:cs="Arial"/>
          <w:sz w:val="28"/>
          <w:szCs w:val="28"/>
        </w:rPr>
        <w:t xml:space="preserve">serve </w:t>
      </w:r>
      <w:r w:rsidR="00BE2CAF" w:rsidRPr="00DD737B">
        <w:rPr>
          <w:rFonts w:ascii="Arial" w:eastAsia="標楷體" w:hAnsi="Arial" w:cs="Arial"/>
          <w:sz w:val="28"/>
          <w:szCs w:val="28"/>
        </w:rPr>
        <w:t>successive</w:t>
      </w:r>
      <w:r w:rsidR="005543CD" w:rsidRPr="00DD737B">
        <w:rPr>
          <w:rFonts w:ascii="Arial" w:eastAsia="標楷體" w:hAnsi="Arial" w:cs="Arial"/>
          <w:sz w:val="28"/>
          <w:szCs w:val="28"/>
        </w:rPr>
        <w:t xml:space="preserve"> terms</w:t>
      </w:r>
      <w:r w:rsidRPr="00DD737B">
        <w:rPr>
          <w:rFonts w:ascii="Arial" w:eastAsia="標楷體" w:hAnsi="Arial" w:cs="Arial"/>
          <w:sz w:val="28"/>
          <w:szCs w:val="28"/>
        </w:rPr>
        <w:t xml:space="preserve">. </w:t>
      </w:r>
    </w:p>
    <w:p w14:paraId="161A6661" w14:textId="77777777" w:rsidR="000A4F45" w:rsidRPr="00DD737B" w:rsidRDefault="000A4F45" w:rsidP="0083112C">
      <w:pPr>
        <w:snapToGrid w:val="0"/>
        <w:spacing w:line="300" w:lineRule="auto"/>
        <w:rPr>
          <w:rFonts w:ascii="Arial" w:eastAsia="標楷體" w:hAnsi="Arial" w:cs="Arial"/>
          <w:sz w:val="28"/>
          <w:szCs w:val="28"/>
        </w:rPr>
      </w:pPr>
    </w:p>
    <w:p w14:paraId="0DD64C37" w14:textId="77777777" w:rsidR="000A4F45" w:rsidRPr="00DD737B" w:rsidRDefault="000A4F45" w:rsidP="0083112C">
      <w:pPr>
        <w:snapToGrid w:val="0"/>
        <w:spacing w:line="300" w:lineRule="auto"/>
        <w:ind w:left="980" w:hangingChars="350" w:hanging="980"/>
        <w:rPr>
          <w:rFonts w:ascii="Arial" w:eastAsia="標楷體" w:hAnsi="Arial" w:cs="Arial"/>
          <w:sz w:val="28"/>
          <w:szCs w:val="28"/>
        </w:rPr>
      </w:pPr>
      <w:r w:rsidRPr="00DD737B">
        <w:rPr>
          <w:rFonts w:ascii="Arial" w:eastAsia="標楷體" w:hAnsi="Arial" w:cs="Arial"/>
          <w:sz w:val="28"/>
          <w:szCs w:val="28"/>
        </w:rPr>
        <w:t>第五條</w:t>
      </w:r>
      <w:r w:rsidRPr="00DD737B">
        <w:rPr>
          <w:rFonts w:ascii="Arial" w:eastAsia="標楷體" w:hAnsi="Arial" w:cs="Arial"/>
          <w:sz w:val="28"/>
          <w:szCs w:val="28"/>
        </w:rPr>
        <w:t xml:space="preserve"> </w:t>
      </w:r>
      <w:r w:rsidRPr="00DD737B">
        <w:rPr>
          <w:rFonts w:ascii="Arial" w:eastAsia="標楷體" w:hAnsi="Arial" w:cs="Arial"/>
          <w:sz w:val="28"/>
          <w:szCs w:val="28"/>
        </w:rPr>
        <w:t>本會每學期至少開會一次，必要時得召開臨時會議。院長為召集人，並擔任主席。</w:t>
      </w:r>
    </w:p>
    <w:p w14:paraId="71369D90" w14:textId="11D426F6" w:rsidR="000A4F45" w:rsidRPr="00DD737B" w:rsidRDefault="000A4F45" w:rsidP="00C21646">
      <w:pPr>
        <w:snapToGrid w:val="0"/>
        <w:spacing w:line="300" w:lineRule="auto"/>
        <w:ind w:left="1156" w:hangingChars="413" w:hanging="1156"/>
        <w:rPr>
          <w:rFonts w:ascii="Arial" w:eastAsia="標楷體" w:hAnsi="Arial" w:cs="Arial"/>
          <w:sz w:val="28"/>
          <w:szCs w:val="28"/>
        </w:rPr>
      </w:pPr>
      <w:r w:rsidRPr="00DD737B">
        <w:rPr>
          <w:rFonts w:ascii="Arial" w:eastAsia="標楷體" w:hAnsi="Arial" w:cs="Arial"/>
          <w:sz w:val="28"/>
          <w:szCs w:val="28"/>
        </w:rPr>
        <w:t>Article V</w:t>
      </w:r>
      <w:r w:rsidRPr="00DD737B">
        <w:rPr>
          <w:rFonts w:ascii="Arial" w:eastAsia="標楷體" w:hAnsi="Arial" w:cs="Arial"/>
          <w:sz w:val="28"/>
          <w:szCs w:val="28"/>
        </w:rPr>
        <w:tab/>
      </w:r>
      <w:proofErr w:type="gramStart"/>
      <w:r w:rsidRPr="00DD737B">
        <w:rPr>
          <w:rFonts w:ascii="Arial" w:eastAsia="標楷體" w:hAnsi="Arial" w:cs="Arial"/>
          <w:sz w:val="28"/>
          <w:szCs w:val="28"/>
        </w:rPr>
        <w:t>The</w:t>
      </w:r>
      <w:proofErr w:type="gramEnd"/>
      <w:r w:rsidRPr="00DD737B">
        <w:rPr>
          <w:rFonts w:ascii="Arial" w:eastAsia="標楷體" w:hAnsi="Arial" w:cs="Arial"/>
          <w:sz w:val="28"/>
          <w:szCs w:val="28"/>
        </w:rPr>
        <w:t xml:space="preserve"> Committee shall convene at least once </w:t>
      </w:r>
      <w:r w:rsidR="00A173E8" w:rsidRPr="00DD737B">
        <w:rPr>
          <w:rFonts w:ascii="Arial" w:eastAsia="標楷體" w:hAnsi="Arial" w:cs="Arial"/>
          <w:sz w:val="28"/>
          <w:szCs w:val="28"/>
        </w:rPr>
        <w:t xml:space="preserve">each </w:t>
      </w:r>
      <w:r w:rsidRPr="00DD737B">
        <w:rPr>
          <w:rFonts w:ascii="Arial" w:eastAsia="標楷體" w:hAnsi="Arial" w:cs="Arial"/>
          <w:sz w:val="28"/>
          <w:szCs w:val="28"/>
        </w:rPr>
        <w:t xml:space="preserve">semester. Extraordinary meetings may be convened </w:t>
      </w:r>
      <w:r w:rsidR="008C5CD0" w:rsidRPr="00DD737B">
        <w:rPr>
          <w:rFonts w:ascii="Arial" w:eastAsia="標楷體" w:hAnsi="Arial" w:cs="Arial"/>
          <w:sz w:val="28"/>
          <w:szCs w:val="28"/>
        </w:rPr>
        <w:t xml:space="preserve">when </w:t>
      </w:r>
      <w:r w:rsidRPr="00DD737B">
        <w:rPr>
          <w:rFonts w:ascii="Arial" w:eastAsia="標楷體" w:hAnsi="Arial" w:cs="Arial"/>
          <w:sz w:val="28"/>
          <w:szCs w:val="28"/>
        </w:rPr>
        <w:t xml:space="preserve">necessary. The </w:t>
      </w:r>
      <w:r w:rsidR="0059104B" w:rsidRPr="00DD737B">
        <w:rPr>
          <w:rFonts w:ascii="Arial" w:eastAsia="標楷體" w:hAnsi="Arial" w:cs="Arial"/>
          <w:sz w:val="28"/>
          <w:szCs w:val="28"/>
        </w:rPr>
        <w:t>Dean of the College</w:t>
      </w:r>
      <w:r w:rsidRPr="00DD737B">
        <w:rPr>
          <w:rFonts w:ascii="Arial" w:eastAsia="標楷體" w:hAnsi="Arial" w:cs="Arial"/>
          <w:sz w:val="28"/>
          <w:szCs w:val="28"/>
        </w:rPr>
        <w:t xml:space="preserve"> shall be the convener and chair of meetings. </w:t>
      </w:r>
    </w:p>
    <w:p w14:paraId="5747975F" w14:textId="77777777" w:rsidR="000A4F45" w:rsidRPr="00DD737B" w:rsidRDefault="000A4F45" w:rsidP="00B04175">
      <w:pPr>
        <w:snapToGrid w:val="0"/>
        <w:spacing w:line="300" w:lineRule="auto"/>
        <w:ind w:left="980" w:hangingChars="350" w:hanging="980"/>
        <w:rPr>
          <w:rFonts w:ascii="Arial" w:eastAsia="標楷體" w:hAnsi="Arial" w:cs="Arial"/>
          <w:color w:val="0000FF"/>
          <w:sz w:val="28"/>
          <w:szCs w:val="28"/>
        </w:rPr>
      </w:pPr>
    </w:p>
    <w:p w14:paraId="7086ED4D"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第六條</w:t>
      </w:r>
      <w:r w:rsidRPr="00DD737B">
        <w:rPr>
          <w:rFonts w:ascii="Arial" w:eastAsia="標楷體" w:hAnsi="Arial" w:cs="Arial"/>
          <w:sz w:val="28"/>
          <w:szCs w:val="28"/>
        </w:rPr>
        <w:t xml:space="preserve"> </w:t>
      </w:r>
      <w:r w:rsidRPr="00DD737B">
        <w:rPr>
          <w:rFonts w:ascii="Arial" w:eastAsia="標楷體" w:hAnsi="Arial" w:cs="Arial"/>
          <w:sz w:val="28"/>
          <w:szCs w:val="28"/>
        </w:rPr>
        <w:t>本會須有二分之一</w:t>
      </w:r>
      <w:r w:rsidRPr="00DD737B">
        <w:rPr>
          <w:rFonts w:ascii="Arial" w:eastAsia="標楷體" w:hAnsi="Arial" w:cs="Arial"/>
          <w:kern w:val="0"/>
          <w:sz w:val="28"/>
          <w:szCs w:val="28"/>
        </w:rPr>
        <w:t>(</w:t>
      </w:r>
      <w:r w:rsidRPr="00DD737B">
        <w:rPr>
          <w:rFonts w:ascii="Arial" w:eastAsia="標楷體" w:hAnsi="Arial" w:cs="Arial"/>
          <w:kern w:val="0"/>
          <w:sz w:val="28"/>
          <w:szCs w:val="28"/>
        </w:rPr>
        <w:t>含</w:t>
      </w:r>
      <w:r w:rsidRPr="00DD737B">
        <w:rPr>
          <w:rFonts w:ascii="Arial" w:eastAsia="標楷體" w:hAnsi="Arial" w:cs="Arial"/>
          <w:kern w:val="0"/>
          <w:sz w:val="28"/>
          <w:szCs w:val="28"/>
        </w:rPr>
        <w:t>)</w:t>
      </w:r>
      <w:r w:rsidRPr="00DD737B">
        <w:rPr>
          <w:rFonts w:ascii="Arial" w:eastAsia="標楷體" w:hAnsi="Arial" w:cs="Arial"/>
          <w:kern w:val="0"/>
          <w:sz w:val="28"/>
          <w:szCs w:val="28"/>
        </w:rPr>
        <w:t>以上</w:t>
      </w:r>
      <w:r w:rsidRPr="00DD737B">
        <w:rPr>
          <w:rFonts w:ascii="Arial" w:eastAsia="標楷體" w:hAnsi="Arial" w:cs="Arial"/>
          <w:sz w:val="28"/>
          <w:szCs w:val="28"/>
        </w:rPr>
        <w:t>委員出席，始得開議；須有出席委員三分之二</w:t>
      </w:r>
      <w:r w:rsidRPr="00DD737B">
        <w:rPr>
          <w:rFonts w:ascii="Arial" w:eastAsia="標楷體" w:hAnsi="Arial" w:cs="Arial"/>
          <w:kern w:val="0"/>
          <w:sz w:val="28"/>
          <w:szCs w:val="28"/>
        </w:rPr>
        <w:t>(</w:t>
      </w:r>
      <w:r w:rsidRPr="00DD737B">
        <w:rPr>
          <w:rFonts w:ascii="Arial" w:eastAsia="標楷體" w:hAnsi="Arial" w:cs="Arial"/>
          <w:kern w:val="0"/>
          <w:sz w:val="28"/>
          <w:szCs w:val="28"/>
        </w:rPr>
        <w:t>含</w:t>
      </w:r>
      <w:r w:rsidRPr="00DD737B">
        <w:rPr>
          <w:rFonts w:ascii="Arial" w:eastAsia="標楷體" w:hAnsi="Arial" w:cs="Arial"/>
          <w:kern w:val="0"/>
          <w:sz w:val="28"/>
          <w:szCs w:val="28"/>
        </w:rPr>
        <w:t>)</w:t>
      </w:r>
      <w:r w:rsidRPr="00DD737B">
        <w:rPr>
          <w:rFonts w:ascii="Arial" w:eastAsia="標楷體" w:hAnsi="Arial" w:cs="Arial"/>
          <w:kern w:val="0"/>
          <w:sz w:val="28"/>
          <w:szCs w:val="28"/>
        </w:rPr>
        <w:t>以上同意，始得決議</w:t>
      </w:r>
      <w:r w:rsidRPr="00DD737B">
        <w:rPr>
          <w:rFonts w:ascii="Arial" w:eastAsia="標楷體" w:hAnsi="Arial" w:cs="Arial"/>
          <w:sz w:val="28"/>
          <w:szCs w:val="28"/>
        </w:rPr>
        <w:t>。但於評審教師法第十四條第一項第十</w:t>
      </w:r>
      <w:r w:rsidRPr="00DD737B">
        <w:rPr>
          <w:rFonts w:ascii="Arial" w:eastAsia="標楷體" w:hAnsi="Arial" w:cs="Arial"/>
          <w:sz w:val="28"/>
          <w:szCs w:val="28"/>
        </w:rPr>
        <w:lastRenderedPageBreak/>
        <w:t>二款至第十四款情形時，應經教師評審委員會委員三分之二</w:t>
      </w:r>
      <w:r w:rsidRPr="00DD737B">
        <w:rPr>
          <w:rFonts w:ascii="Arial" w:eastAsia="標楷體" w:hAnsi="Arial" w:cs="Arial"/>
          <w:kern w:val="0"/>
          <w:sz w:val="28"/>
          <w:szCs w:val="28"/>
        </w:rPr>
        <w:t>(</w:t>
      </w:r>
      <w:r w:rsidRPr="00DD737B">
        <w:rPr>
          <w:rFonts w:ascii="Arial" w:eastAsia="標楷體" w:hAnsi="Arial" w:cs="Arial"/>
          <w:kern w:val="0"/>
          <w:sz w:val="28"/>
          <w:szCs w:val="28"/>
        </w:rPr>
        <w:t>含</w:t>
      </w:r>
      <w:r w:rsidRPr="00DD737B">
        <w:rPr>
          <w:rFonts w:ascii="Arial" w:eastAsia="標楷體" w:hAnsi="Arial" w:cs="Arial"/>
          <w:kern w:val="0"/>
          <w:sz w:val="28"/>
          <w:szCs w:val="28"/>
        </w:rPr>
        <w:t>)</w:t>
      </w:r>
      <w:r w:rsidRPr="00DD737B">
        <w:rPr>
          <w:rFonts w:ascii="Arial" w:eastAsia="標楷體" w:hAnsi="Arial" w:cs="Arial"/>
          <w:kern w:val="0"/>
          <w:sz w:val="28"/>
          <w:szCs w:val="28"/>
        </w:rPr>
        <w:t>以上出席及出席委員三分之二</w:t>
      </w:r>
      <w:r w:rsidRPr="00DD737B">
        <w:rPr>
          <w:rFonts w:ascii="Arial" w:eastAsia="標楷體" w:hAnsi="Arial" w:cs="Arial"/>
          <w:kern w:val="0"/>
          <w:sz w:val="28"/>
          <w:szCs w:val="28"/>
        </w:rPr>
        <w:t>(</w:t>
      </w:r>
      <w:r w:rsidRPr="00DD737B">
        <w:rPr>
          <w:rFonts w:ascii="Arial" w:eastAsia="標楷體" w:hAnsi="Arial" w:cs="Arial"/>
          <w:kern w:val="0"/>
          <w:sz w:val="28"/>
          <w:szCs w:val="28"/>
        </w:rPr>
        <w:t>含</w:t>
      </w:r>
      <w:r w:rsidRPr="00DD737B">
        <w:rPr>
          <w:rFonts w:ascii="Arial" w:eastAsia="標楷體" w:hAnsi="Arial" w:cs="Arial"/>
          <w:kern w:val="0"/>
          <w:sz w:val="28"/>
          <w:szCs w:val="28"/>
        </w:rPr>
        <w:t>)</w:t>
      </w:r>
      <w:r w:rsidRPr="00DD737B">
        <w:rPr>
          <w:rFonts w:ascii="Arial" w:eastAsia="標楷體" w:hAnsi="Arial" w:cs="Arial"/>
          <w:kern w:val="0"/>
          <w:sz w:val="28"/>
          <w:szCs w:val="28"/>
        </w:rPr>
        <w:t>以上之決議。必要時得請相關單位或人員列席。</w:t>
      </w:r>
    </w:p>
    <w:p w14:paraId="034AA25B" w14:textId="4858D21C" w:rsidR="000A4F45" w:rsidRPr="00DD737B" w:rsidRDefault="000A4F45" w:rsidP="00C21646">
      <w:pPr>
        <w:snapToGrid w:val="0"/>
        <w:spacing w:line="300" w:lineRule="auto"/>
        <w:ind w:left="1156" w:hangingChars="413" w:hanging="1156"/>
        <w:jc w:val="both"/>
        <w:rPr>
          <w:rFonts w:ascii="Arial" w:eastAsia="標楷體" w:hAnsi="Arial" w:cs="Arial"/>
          <w:sz w:val="28"/>
          <w:szCs w:val="28"/>
        </w:rPr>
      </w:pPr>
      <w:r w:rsidRPr="00DD737B">
        <w:rPr>
          <w:rFonts w:ascii="Arial" w:eastAsia="標楷體" w:hAnsi="Arial" w:cs="Arial"/>
          <w:sz w:val="28"/>
          <w:szCs w:val="28"/>
        </w:rPr>
        <w:t>Article VI</w:t>
      </w:r>
      <w:r w:rsidR="00C21646" w:rsidRPr="00DD737B">
        <w:rPr>
          <w:rFonts w:ascii="Arial" w:eastAsia="標楷體" w:hAnsi="Arial" w:cs="Arial" w:hint="eastAsia"/>
          <w:sz w:val="28"/>
          <w:szCs w:val="28"/>
        </w:rPr>
        <w:t xml:space="preserve"> </w:t>
      </w:r>
      <w:r w:rsidR="007038A1" w:rsidRPr="00DD737B">
        <w:rPr>
          <w:rFonts w:ascii="Arial" w:eastAsia="標楷體" w:hAnsi="Arial" w:cs="Arial"/>
          <w:sz w:val="28"/>
          <w:szCs w:val="28"/>
        </w:rPr>
        <w:t>A quorum of o</w:t>
      </w:r>
      <w:r w:rsidRPr="00DD737B">
        <w:rPr>
          <w:rFonts w:ascii="Arial" w:eastAsia="標楷體" w:hAnsi="Arial" w:cs="Arial"/>
          <w:sz w:val="28"/>
          <w:szCs w:val="28"/>
        </w:rPr>
        <w:t xml:space="preserve">ne-half </w:t>
      </w:r>
      <w:r w:rsidR="009A66A9" w:rsidRPr="00DD737B">
        <w:rPr>
          <w:rFonts w:ascii="Arial" w:eastAsia="標楷體" w:hAnsi="Arial" w:cs="Arial"/>
          <w:sz w:val="28"/>
          <w:szCs w:val="28"/>
        </w:rPr>
        <w:t>or more</w:t>
      </w:r>
      <w:r w:rsidRPr="00DD737B">
        <w:rPr>
          <w:rFonts w:ascii="Arial" w:eastAsia="標楷體" w:hAnsi="Arial" w:cs="Arial"/>
          <w:sz w:val="28"/>
          <w:szCs w:val="28"/>
        </w:rPr>
        <w:t xml:space="preserve"> of the Committee members must be present for the meeting to proceed. Two-thirds </w:t>
      </w:r>
      <w:r w:rsidR="009A66A9" w:rsidRPr="00DD737B">
        <w:rPr>
          <w:rFonts w:ascii="Arial" w:eastAsia="標楷體" w:hAnsi="Arial" w:cs="Arial"/>
          <w:sz w:val="28"/>
          <w:szCs w:val="28"/>
        </w:rPr>
        <w:t>or more</w:t>
      </w:r>
      <w:r w:rsidRPr="00DD737B">
        <w:rPr>
          <w:rFonts w:ascii="Arial" w:eastAsia="標楷體" w:hAnsi="Arial" w:cs="Arial"/>
          <w:sz w:val="28"/>
          <w:szCs w:val="28"/>
        </w:rPr>
        <w:t xml:space="preserve"> of the Committee members present must </w:t>
      </w:r>
      <w:proofErr w:type="gramStart"/>
      <w:r w:rsidRPr="00DD737B">
        <w:rPr>
          <w:rFonts w:ascii="Arial" w:eastAsia="標楷體" w:hAnsi="Arial" w:cs="Arial"/>
          <w:sz w:val="28"/>
          <w:szCs w:val="28"/>
        </w:rPr>
        <w:t>be in agreement</w:t>
      </w:r>
      <w:proofErr w:type="gramEnd"/>
      <w:r w:rsidRPr="00DD737B">
        <w:rPr>
          <w:rFonts w:ascii="Arial" w:eastAsia="標楷體" w:hAnsi="Arial" w:cs="Arial"/>
          <w:sz w:val="28"/>
          <w:szCs w:val="28"/>
        </w:rPr>
        <w:t xml:space="preserve"> for resolutions to pass. However, in case of circumstances outlined in Article XIV</w:t>
      </w:r>
      <w:r w:rsidR="002E7A8E" w:rsidRPr="00DD737B">
        <w:rPr>
          <w:rFonts w:ascii="Arial" w:eastAsia="標楷體" w:hAnsi="Arial" w:cs="Arial"/>
          <w:sz w:val="28"/>
          <w:szCs w:val="28"/>
        </w:rPr>
        <w:t>,</w:t>
      </w:r>
      <w:r w:rsidRPr="00DD737B">
        <w:rPr>
          <w:rFonts w:ascii="Arial" w:eastAsia="標楷體" w:hAnsi="Arial" w:cs="Arial"/>
          <w:sz w:val="28"/>
          <w:szCs w:val="28"/>
        </w:rPr>
        <w:t xml:space="preserve"> Paragraph 1</w:t>
      </w:r>
      <w:r w:rsidR="002E7A8E" w:rsidRPr="00DD737B">
        <w:rPr>
          <w:rFonts w:ascii="Arial" w:eastAsia="標楷體" w:hAnsi="Arial" w:cs="Arial"/>
          <w:sz w:val="28"/>
          <w:szCs w:val="28"/>
        </w:rPr>
        <w:t>,</w:t>
      </w:r>
      <w:r w:rsidRPr="00DD737B">
        <w:rPr>
          <w:rFonts w:ascii="Arial" w:eastAsia="標楷體" w:hAnsi="Arial" w:cs="Arial"/>
          <w:sz w:val="28"/>
          <w:szCs w:val="28"/>
        </w:rPr>
        <w:t xml:space="preserve"> Sub</w:t>
      </w:r>
      <w:r w:rsidR="002E7A8E" w:rsidRPr="00DD737B">
        <w:rPr>
          <w:rFonts w:ascii="Arial" w:eastAsia="標楷體" w:hAnsi="Arial" w:cs="Arial"/>
          <w:sz w:val="28"/>
          <w:szCs w:val="28"/>
        </w:rPr>
        <w:t xml:space="preserve">sections </w:t>
      </w:r>
      <w:r w:rsidRPr="00DD737B">
        <w:rPr>
          <w:rFonts w:ascii="Arial" w:eastAsia="標楷體" w:hAnsi="Arial" w:cs="Arial"/>
          <w:sz w:val="28"/>
          <w:szCs w:val="28"/>
        </w:rPr>
        <w:t>12</w:t>
      </w:r>
      <w:r w:rsidR="00DE654D" w:rsidRPr="00DD737B">
        <w:rPr>
          <w:rFonts w:ascii="Arial" w:eastAsia="標楷體" w:hAnsi="Arial" w:cs="Arial"/>
          <w:sz w:val="28"/>
          <w:szCs w:val="28"/>
        </w:rPr>
        <w:t>–</w:t>
      </w:r>
      <w:r w:rsidRPr="00DD737B">
        <w:rPr>
          <w:rFonts w:ascii="Arial" w:eastAsia="標楷體" w:hAnsi="Arial" w:cs="Arial"/>
          <w:sz w:val="28"/>
          <w:szCs w:val="28"/>
        </w:rPr>
        <w:t xml:space="preserve">14 of the Teachers' Act, two-thirds </w:t>
      </w:r>
      <w:r w:rsidR="009A66A9" w:rsidRPr="00DD737B">
        <w:rPr>
          <w:rFonts w:ascii="Arial" w:eastAsia="標楷體" w:hAnsi="Arial" w:cs="Arial"/>
          <w:sz w:val="28"/>
          <w:szCs w:val="28"/>
        </w:rPr>
        <w:t>or more</w:t>
      </w:r>
      <w:r w:rsidRPr="00DD737B">
        <w:rPr>
          <w:rFonts w:ascii="Arial" w:eastAsia="標楷體" w:hAnsi="Arial" w:cs="Arial"/>
          <w:sz w:val="28"/>
          <w:szCs w:val="28"/>
        </w:rPr>
        <w:t xml:space="preserve"> of the </w:t>
      </w:r>
      <w:r w:rsidR="009A66A9" w:rsidRPr="00DD737B">
        <w:rPr>
          <w:rFonts w:ascii="Arial" w:eastAsia="標楷體" w:hAnsi="Arial" w:cs="Arial"/>
          <w:sz w:val="28"/>
          <w:szCs w:val="28"/>
        </w:rPr>
        <w:t xml:space="preserve">Instructor </w:t>
      </w:r>
      <w:r w:rsidRPr="00DD737B">
        <w:rPr>
          <w:rFonts w:ascii="Arial" w:eastAsia="標楷體" w:hAnsi="Arial" w:cs="Arial"/>
          <w:sz w:val="28"/>
          <w:szCs w:val="28"/>
        </w:rPr>
        <w:t xml:space="preserve">Review Committee members must be present at the meeting and two-thirds </w:t>
      </w:r>
      <w:r w:rsidR="009A66A9" w:rsidRPr="00DD737B">
        <w:rPr>
          <w:rFonts w:ascii="Arial" w:eastAsia="標楷體" w:hAnsi="Arial" w:cs="Arial"/>
          <w:sz w:val="28"/>
          <w:szCs w:val="28"/>
        </w:rPr>
        <w:t>or more</w:t>
      </w:r>
      <w:r w:rsidRPr="00DD737B">
        <w:rPr>
          <w:rFonts w:ascii="Arial" w:eastAsia="標楷體" w:hAnsi="Arial" w:cs="Arial"/>
          <w:sz w:val="28"/>
          <w:szCs w:val="28"/>
        </w:rPr>
        <w:t xml:space="preserve"> of the members present must pass the resolution. Other relevant units or personnel may be invited to observe the meeting </w:t>
      </w:r>
      <w:r w:rsidR="006435C3" w:rsidRPr="00DD737B">
        <w:rPr>
          <w:rFonts w:ascii="Arial" w:eastAsia="標楷體" w:hAnsi="Arial" w:cs="Arial"/>
          <w:sz w:val="28"/>
          <w:szCs w:val="28"/>
        </w:rPr>
        <w:t xml:space="preserve">when </w:t>
      </w:r>
      <w:r w:rsidRPr="00DD737B">
        <w:rPr>
          <w:rFonts w:ascii="Arial" w:eastAsia="標楷體" w:hAnsi="Arial" w:cs="Arial"/>
          <w:sz w:val="28"/>
          <w:szCs w:val="28"/>
        </w:rPr>
        <w:t xml:space="preserve">necessary. </w:t>
      </w:r>
    </w:p>
    <w:p w14:paraId="61432871"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p>
    <w:p w14:paraId="68735769"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第七條</w:t>
      </w:r>
      <w:r w:rsidRPr="00DD737B">
        <w:rPr>
          <w:rFonts w:ascii="Arial" w:eastAsia="標楷體" w:hAnsi="Arial" w:cs="Arial"/>
          <w:sz w:val="28"/>
          <w:szCs w:val="28"/>
        </w:rPr>
        <w:t xml:space="preserve"> </w:t>
      </w:r>
      <w:r w:rsidRPr="00DD737B">
        <w:rPr>
          <w:rFonts w:ascii="Arial" w:eastAsia="標楷體" w:hAnsi="Arial" w:cs="Arial"/>
          <w:sz w:val="28"/>
          <w:szCs w:val="28"/>
        </w:rPr>
        <w:t>本會委員應親自出席開會，不得委託他人代理。推舉委員無故未出席會議兩次以上，經本會認定不宜再任時，得予解職，並由候補委員遞補之。</w:t>
      </w:r>
    </w:p>
    <w:p w14:paraId="2BED3841" w14:textId="4E9529B4" w:rsidR="000A4F45" w:rsidRPr="00DD737B" w:rsidRDefault="000A4F45" w:rsidP="00C21646">
      <w:pPr>
        <w:snapToGrid w:val="0"/>
        <w:spacing w:line="300" w:lineRule="auto"/>
        <w:ind w:left="1322" w:hangingChars="472" w:hanging="1322"/>
        <w:rPr>
          <w:rFonts w:ascii="Arial" w:eastAsia="標楷體" w:hAnsi="Arial" w:cs="Arial"/>
          <w:sz w:val="28"/>
          <w:szCs w:val="28"/>
        </w:rPr>
      </w:pPr>
      <w:r w:rsidRPr="00DD737B">
        <w:rPr>
          <w:rFonts w:ascii="Arial" w:eastAsia="標楷體" w:hAnsi="Arial" w:cs="Arial"/>
          <w:sz w:val="28"/>
          <w:szCs w:val="28"/>
        </w:rPr>
        <w:t>Article VII</w:t>
      </w:r>
      <w:r w:rsidR="00C21646" w:rsidRPr="00DD737B">
        <w:rPr>
          <w:rFonts w:ascii="Arial" w:eastAsia="標楷體" w:hAnsi="Arial" w:cs="Arial" w:hint="eastAsia"/>
          <w:sz w:val="28"/>
          <w:szCs w:val="28"/>
        </w:rPr>
        <w:t xml:space="preserve"> </w:t>
      </w:r>
      <w:r w:rsidRPr="00DD737B">
        <w:rPr>
          <w:rFonts w:ascii="Arial" w:eastAsia="標楷體" w:hAnsi="Arial" w:cs="Arial"/>
          <w:sz w:val="28"/>
          <w:szCs w:val="28"/>
        </w:rPr>
        <w:t xml:space="preserve">Committee members shall attend meetings in person and shall not entrust others to </w:t>
      </w:r>
      <w:r w:rsidR="00307F75" w:rsidRPr="00DD737B">
        <w:rPr>
          <w:rFonts w:ascii="Arial" w:eastAsia="標楷體" w:hAnsi="Arial" w:cs="Arial"/>
          <w:sz w:val="28"/>
          <w:szCs w:val="28"/>
        </w:rPr>
        <w:t>attend on their behalf</w:t>
      </w:r>
      <w:r w:rsidRPr="00DD737B">
        <w:rPr>
          <w:rFonts w:ascii="Arial" w:eastAsia="標楷體" w:hAnsi="Arial" w:cs="Arial"/>
          <w:sz w:val="28"/>
          <w:szCs w:val="28"/>
        </w:rPr>
        <w:t xml:space="preserve">. </w:t>
      </w:r>
      <w:r w:rsidR="003E33B8" w:rsidRPr="00DD737B">
        <w:rPr>
          <w:rFonts w:ascii="Arial" w:eastAsia="標楷體" w:hAnsi="Arial" w:cs="Arial"/>
          <w:sz w:val="28"/>
          <w:szCs w:val="28"/>
        </w:rPr>
        <w:t>When an e</w:t>
      </w:r>
      <w:r w:rsidRPr="00DD737B">
        <w:rPr>
          <w:rFonts w:ascii="Arial" w:eastAsia="標楷體" w:hAnsi="Arial" w:cs="Arial"/>
          <w:sz w:val="28"/>
          <w:szCs w:val="28"/>
        </w:rPr>
        <w:t>lected member</w:t>
      </w:r>
      <w:r w:rsidR="003E33B8" w:rsidRPr="00DD737B">
        <w:rPr>
          <w:rFonts w:ascii="Arial" w:eastAsia="標楷體" w:hAnsi="Arial" w:cs="Arial"/>
          <w:sz w:val="28"/>
          <w:szCs w:val="28"/>
        </w:rPr>
        <w:t xml:space="preserve"> i</w:t>
      </w:r>
      <w:r w:rsidRPr="00DD737B">
        <w:rPr>
          <w:rFonts w:ascii="Arial" w:eastAsia="標楷體" w:hAnsi="Arial" w:cs="Arial"/>
          <w:sz w:val="28"/>
          <w:szCs w:val="28"/>
        </w:rPr>
        <w:t xml:space="preserve">s absent </w:t>
      </w:r>
      <w:r w:rsidR="00EB0880" w:rsidRPr="00DD737B">
        <w:rPr>
          <w:rFonts w:ascii="Arial" w:eastAsia="標楷體" w:hAnsi="Arial" w:cs="Arial"/>
          <w:sz w:val="28"/>
          <w:szCs w:val="28"/>
        </w:rPr>
        <w:t xml:space="preserve">for </w:t>
      </w:r>
      <w:r w:rsidRPr="00DD737B">
        <w:rPr>
          <w:rFonts w:ascii="Arial" w:eastAsia="標楷體" w:hAnsi="Arial" w:cs="Arial"/>
          <w:sz w:val="28"/>
          <w:szCs w:val="28"/>
        </w:rPr>
        <w:t xml:space="preserve">two </w:t>
      </w:r>
      <w:r w:rsidR="00EB0880" w:rsidRPr="00DD737B">
        <w:rPr>
          <w:rFonts w:ascii="Arial" w:eastAsia="標楷體" w:hAnsi="Arial" w:cs="Arial"/>
          <w:sz w:val="28"/>
          <w:szCs w:val="28"/>
        </w:rPr>
        <w:t xml:space="preserve">or more </w:t>
      </w:r>
      <w:r w:rsidRPr="00DD737B">
        <w:rPr>
          <w:rFonts w:ascii="Arial" w:eastAsia="標楷體" w:hAnsi="Arial" w:cs="Arial"/>
          <w:sz w:val="28"/>
          <w:szCs w:val="28"/>
        </w:rPr>
        <w:t>meetings without reason</w:t>
      </w:r>
      <w:r w:rsidR="003E33B8" w:rsidRPr="00DD737B">
        <w:rPr>
          <w:rFonts w:ascii="Arial" w:eastAsia="標楷體" w:hAnsi="Arial" w:cs="Arial"/>
          <w:sz w:val="28"/>
          <w:szCs w:val="28"/>
        </w:rPr>
        <w:t>,</w:t>
      </w:r>
      <w:r w:rsidRPr="00DD737B">
        <w:rPr>
          <w:rFonts w:ascii="Arial" w:eastAsia="標楷體" w:hAnsi="Arial" w:cs="Arial"/>
          <w:sz w:val="28"/>
          <w:szCs w:val="28"/>
        </w:rPr>
        <w:t xml:space="preserve"> </w:t>
      </w:r>
      <w:r w:rsidR="003E33B8" w:rsidRPr="00DD737B">
        <w:rPr>
          <w:rFonts w:ascii="Arial" w:eastAsia="標楷體" w:hAnsi="Arial" w:cs="Arial"/>
          <w:sz w:val="28"/>
          <w:szCs w:val="28"/>
        </w:rPr>
        <w:t xml:space="preserve">if the Committee deems it appropriate, they </w:t>
      </w:r>
      <w:r w:rsidRPr="00DD737B">
        <w:rPr>
          <w:rFonts w:ascii="Arial" w:eastAsia="標楷體" w:hAnsi="Arial" w:cs="Arial"/>
          <w:sz w:val="28"/>
          <w:szCs w:val="28"/>
        </w:rPr>
        <w:t>shall be dismissed</w:t>
      </w:r>
      <w:r w:rsidR="00837D54" w:rsidRPr="00DD737B">
        <w:rPr>
          <w:rFonts w:ascii="Arial" w:eastAsia="標楷體" w:hAnsi="Arial" w:cs="Arial"/>
          <w:sz w:val="28"/>
          <w:szCs w:val="28"/>
        </w:rPr>
        <w:t xml:space="preserve">, and an </w:t>
      </w:r>
      <w:r w:rsidRPr="00DD737B">
        <w:rPr>
          <w:rFonts w:ascii="Arial" w:eastAsia="標楷體" w:hAnsi="Arial" w:cs="Arial"/>
          <w:sz w:val="28"/>
          <w:szCs w:val="28"/>
        </w:rPr>
        <w:t xml:space="preserve">alternate member shall be </w:t>
      </w:r>
      <w:r w:rsidR="00837D54" w:rsidRPr="00DD737B">
        <w:rPr>
          <w:rFonts w:ascii="Arial" w:eastAsia="標楷體" w:hAnsi="Arial" w:cs="Arial"/>
          <w:sz w:val="28"/>
          <w:szCs w:val="28"/>
        </w:rPr>
        <w:t>appointed</w:t>
      </w:r>
      <w:r w:rsidR="00C3352E" w:rsidRPr="00DD737B">
        <w:rPr>
          <w:rFonts w:ascii="Arial" w:eastAsia="標楷體" w:hAnsi="Arial" w:cs="Arial"/>
          <w:sz w:val="28"/>
          <w:szCs w:val="28"/>
        </w:rPr>
        <w:t xml:space="preserve"> to replace them</w:t>
      </w:r>
      <w:r w:rsidRPr="00DD737B">
        <w:rPr>
          <w:rFonts w:ascii="Arial" w:eastAsia="標楷體" w:hAnsi="Arial" w:cs="Arial"/>
          <w:sz w:val="28"/>
          <w:szCs w:val="28"/>
        </w:rPr>
        <w:t>.</w:t>
      </w:r>
    </w:p>
    <w:p w14:paraId="4693D8AD" w14:textId="77777777" w:rsidR="000A4F45" w:rsidRPr="00DD737B" w:rsidRDefault="000A4F45" w:rsidP="0083112C">
      <w:pPr>
        <w:snapToGrid w:val="0"/>
        <w:spacing w:line="300" w:lineRule="auto"/>
        <w:ind w:left="980" w:hangingChars="350" w:hanging="980"/>
        <w:rPr>
          <w:rFonts w:ascii="Arial" w:eastAsia="標楷體" w:hAnsi="Arial" w:cs="Arial"/>
          <w:sz w:val="28"/>
          <w:szCs w:val="28"/>
        </w:rPr>
      </w:pPr>
    </w:p>
    <w:p w14:paraId="30EC2E21"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第八條</w:t>
      </w:r>
      <w:r w:rsidRPr="00DD737B">
        <w:rPr>
          <w:rFonts w:ascii="Arial" w:eastAsia="標楷體" w:hAnsi="Arial" w:cs="Arial"/>
          <w:sz w:val="28"/>
          <w:szCs w:val="28"/>
        </w:rPr>
        <w:t xml:space="preserve"> </w:t>
      </w:r>
      <w:r w:rsidRPr="00DD737B">
        <w:rPr>
          <w:rFonts w:ascii="Arial" w:eastAsia="標楷體" w:hAnsi="Arial" w:cs="Arial"/>
          <w:sz w:val="28"/>
          <w:szCs w:val="28"/>
        </w:rPr>
        <w:t>本會委員與受評人為三等親內之血親或姻親，評審時應請迴避，另委員不得參與高於本身職等教師升等之審議，迴避之委員不計入該案之出席人數。</w:t>
      </w:r>
    </w:p>
    <w:p w14:paraId="6FB27430" w14:textId="129AC427" w:rsidR="000A4F45" w:rsidRPr="00DD737B" w:rsidRDefault="000A4F45" w:rsidP="00DD737B">
      <w:pPr>
        <w:snapToGrid w:val="0"/>
        <w:spacing w:line="300" w:lineRule="auto"/>
        <w:ind w:left="1400" w:hangingChars="500" w:hanging="1400"/>
        <w:rPr>
          <w:rFonts w:ascii="Arial" w:eastAsia="標楷體" w:hAnsi="Arial" w:cs="Arial"/>
          <w:sz w:val="28"/>
          <w:szCs w:val="28"/>
        </w:rPr>
      </w:pPr>
      <w:r w:rsidRPr="00DD737B">
        <w:rPr>
          <w:rFonts w:ascii="Arial" w:eastAsia="標楷體" w:hAnsi="Arial" w:cs="Arial"/>
          <w:sz w:val="28"/>
          <w:szCs w:val="28"/>
        </w:rPr>
        <w:t>Article VIII</w:t>
      </w:r>
      <w:r w:rsidR="00C21646" w:rsidRPr="00DD737B">
        <w:rPr>
          <w:rFonts w:ascii="Arial" w:eastAsia="標楷體" w:hAnsi="Arial" w:cs="Arial" w:hint="eastAsia"/>
          <w:sz w:val="28"/>
          <w:szCs w:val="28"/>
        </w:rPr>
        <w:t xml:space="preserve"> </w:t>
      </w:r>
      <w:r w:rsidRPr="00DD737B">
        <w:rPr>
          <w:rFonts w:ascii="Arial" w:eastAsia="標楷體" w:hAnsi="Arial" w:cs="Arial"/>
          <w:sz w:val="28"/>
          <w:szCs w:val="28"/>
        </w:rPr>
        <w:t xml:space="preserve">Committee members who are within third-degree kinship by blood or marriage to the person being reviewed shall </w:t>
      </w:r>
      <w:r w:rsidR="0078511A" w:rsidRPr="00DD737B">
        <w:rPr>
          <w:rFonts w:ascii="Arial" w:eastAsia="標楷體" w:hAnsi="Arial" w:cs="Arial"/>
          <w:sz w:val="28"/>
          <w:szCs w:val="28"/>
        </w:rPr>
        <w:t xml:space="preserve">recuse </w:t>
      </w:r>
      <w:r w:rsidRPr="00DD737B">
        <w:rPr>
          <w:rFonts w:ascii="Arial" w:eastAsia="標楷體" w:hAnsi="Arial" w:cs="Arial"/>
          <w:sz w:val="28"/>
          <w:szCs w:val="28"/>
        </w:rPr>
        <w:t xml:space="preserve">themselves from the review. In addition, committee members shall not participate in </w:t>
      </w:r>
      <w:r w:rsidR="00771125" w:rsidRPr="00DD737B">
        <w:rPr>
          <w:rFonts w:ascii="Arial" w:eastAsia="標楷體" w:hAnsi="Arial" w:cs="Arial"/>
          <w:sz w:val="28"/>
          <w:szCs w:val="28"/>
        </w:rPr>
        <w:t xml:space="preserve">reviews for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promotion</w:t>
      </w:r>
      <w:r w:rsidR="00771125" w:rsidRPr="00DD737B">
        <w:rPr>
          <w:rFonts w:ascii="Arial" w:eastAsia="標楷體" w:hAnsi="Arial" w:cs="Arial"/>
          <w:sz w:val="28"/>
          <w:szCs w:val="28"/>
        </w:rPr>
        <w:t>s</w:t>
      </w:r>
      <w:r w:rsidRPr="00DD737B">
        <w:rPr>
          <w:rFonts w:ascii="Arial" w:eastAsia="標楷體" w:hAnsi="Arial" w:cs="Arial"/>
          <w:sz w:val="28"/>
          <w:szCs w:val="28"/>
        </w:rPr>
        <w:t xml:space="preserve"> </w:t>
      </w:r>
      <w:r w:rsidR="00771125" w:rsidRPr="00DD737B">
        <w:rPr>
          <w:rFonts w:ascii="Arial" w:eastAsia="標楷體" w:hAnsi="Arial" w:cs="Arial"/>
          <w:sz w:val="28"/>
          <w:szCs w:val="28"/>
        </w:rPr>
        <w:t xml:space="preserve">to levels </w:t>
      </w:r>
      <w:r w:rsidRPr="00DD737B">
        <w:rPr>
          <w:rFonts w:ascii="Arial" w:eastAsia="標楷體" w:hAnsi="Arial" w:cs="Arial"/>
          <w:sz w:val="28"/>
          <w:szCs w:val="28"/>
        </w:rPr>
        <w:t xml:space="preserve">higher than </w:t>
      </w:r>
      <w:r w:rsidR="00771125" w:rsidRPr="00DD737B">
        <w:rPr>
          <w:rFonts w:ascii="Arial" w:eastAsia="標楷體" w:hAnsi="Arial" w:cs="Arial"/>
          <w:sz w:val="28"/>
          <w:szCs w:val="28"/>
        </w:rPr>
        <w:t>their own personal rank</w:t>
      </w:r>
      <w:r w:rsidRPr="00DD737B">
        <w:rPr>
          <w:rFonts w:ascii="Arial" w:eastAsia="標楷體" w:hAnsi="Arial" w:cs="Arial"/>
          <w:sz w:val="28"/>
          <w:szCs w:val="28"/>
        </w:rPr>
        <w:t xml:space="preserve">. </w:t>
      </w:r>
      <w:r w:rsidR="00F774F2" w:rsidRPr="00DD737B">
        <w:rPr>
          <w:rFonts w:ascii="Arial" w:eastAsia="標楷體" w:hAnsi="Arial" w:cs="Arial"/>
          <w:sz w:val="28"/>
          <w:szCs w:val="28"/>
        </w:rPr>
        <w:t xml:space="preserve">Recused </w:t>
      </w:r>
      <w:r w:rsidR="00A71B19" w:rsidRPr="00DD737B">
        <w:rPr>
          <w:rFonts w:ascii="Arial" w:eastAsia="標楷體" w:hAnsi="Arial" w:cs="Arial"/>
          <w:sz w:val="28"/>
          <w:szCs w:val="28"/>
        </w:rPr>
        <w:t>c</w:t>
      </w:r>
      <w:r w:rsidRPr="00DD737B">
        <w:rPr>
          <w:rFonts w:ascii="Arial" w:eastAsia="標楷體" w:hAnsi="Arial" w:cs="Arial"/>
          <w:sz w:val="28"/>
          <w:szCs w:val="28"/>
        </w:rPr>
        <w:t xml:space="preserve">ommittee members shall not be counted </w:t>
      </w:r>
      <w:r w:rsidR="00000D43" w:rsidRPr="00DD737B">
        <w:rPr>
          <w:rFonts w:ascii="Arial" w:eastAsia="標楷體" w:hAnsi="Arial" w:cs="Arial"/>
          <w:sz w:val="28"/>
          <w:szCs w:val="28"/>
        </w:rPr>
        <w:t>with</w:t>
      </w:r>
      <w:r w:rsidRPr="00DD737B">
        <w:rPr>
          <w:rFonts w:ascii="Arial" w:eastAsia="標楷體" w:hAnsi="Arial" w:cs="Arial"/>
          <w:sz w:val="28"/>
          <w:szCs w:val="28"/>
        </w:rPr>
        <w:t xml:space="preserve">in the number of persons present at </w:t>
      </w:r>
      <w:r w:rsidR="00000D43" w:rsidRPr="00DD737B">
        <w:rPr>
          <w:rFonts w:ascii="Arial" w:eastAsia="標楷體" w:hAnsi="Arial" w:cs="Arial"/>
          <w:sz w:val="28"/>
          <w:szCs w:val="28"/>
        </w:rPr>
        <w:t xml:space="preserve">said </w:t>
      </w:r>
      <w:r w:rsidRPr="00DD737B">
        <w:rPr>
          <w:rFonts w:ascii="Arial" w:eastAsia="標楷體" w:hAnsi="Arial" w:cs="Arial"/>
          <w:sz w:val="28"/>
          <w:szCs w:val="28"/>
        </w:rPr>
        <w:t>meetings.</w:t>
      </w:r>
    </w:p>
    <w:p w14:paraId="2C204B3A"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p>
    <w:p w14:paraId="6DF2B839"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第九條</w:t>
      </w:r>
      <w:r w:rsidRPr="00DD737B">
        <w:rPr>
          <w:rFonts w:ascii="Arial" w:eastAsia="標楷體" w:hAnsi="Arial" w:cs="Arial"/>
          <w:sz w:val="28"/>
          <w:szCs w:val="28"/>
        </w:rPr>
        <w:t xml:space="preserve"> </w:t>
      </w:r>
      <w:r w:rsidRPr="00DD737B">
        <w:rPr>
          <w:rFonts w:ascii="Arial" w:eastAsia="標楷體" w:hAnsi="Arial" w:cs="Arial"/>
          <w:sz w:val="28"/>
          <w:szCs w:val="28"/>
        </w:rPr>
        <w:t>本會開會，應作詳細會議紀錄，並隨審查</w:t>
      </w:r>
      <w:proofErr w:type="gramStart"/>
      <w:r w:rsidRPr="00DD737B">
        <w:rPr>
          <w:rFonts w:ascii="Arial" w:eastAsia="標楷體" w:hAnsi="Arial" w:cs="Arial"/>
          <w:sz w:val="28"/>
          <w:szCs w:val="28"/>
        </w:rPr>
        <w:t>案件送校級</w:t>
      </w:r>
      <w:proofErr w:type="gramEnd"/>
      <w:r w:rsidRPr="00DD737B">
        <w:rPr>
          <w:rFonts w:ascii="Arial" w:eastAsia="標楷體" w:hAnsi="Arial" w:cs="Arial"/>
          <w:sz w:val="28"/>
          <w:szCs w:val="28"/>
        </w:rPr>
        <w:t>教師評審委員會</w:t>
      </w:r>
      <w:r w:rsidRPr="00DD737B">
        <w:rPr>
          <w:rFonts w:ascii="Arial" w:eastAsia="標楷體" w:hAnsi="Arial" w:cs="Arial"/>
          <w:sz w:val="28"/>
          <w:szCs w:val="28"/>
        </w:rPr>
        <w:lastRenderedPageBreak/>
        <w:t>決議。</w:t>
      </w:r>
    </w:p>
    <w:p w14:paraId="13925FD7" w14:textId="705DFE84" w:rsidR="000A4F45" w:rsidRPr="00DD737B" w:rsidRDefault="000A4F45" w:rsidP="00DD737B">
      <w:pPr>
        <w:snapToGrid w:val="0"/>
        <w:spacing w:line="300" w:lineRule="auto"/>
        <w:ind w:left="1218" w:hangingChars="435" w:hanging="1218"/>
        <w:rPr>
          <w:rFonts w:ascii="Arial" w:eastAsia="標楷體" w:hAnsi="Arial" w:cs="Arial"/>
          <w:sz w:val="28"/>
          <w:szCs w:val="28"/>
        </w:rPr>
      </w:pPr>
      <w:r w:rsidRPr="00DD737B">
        <w:rPr>
          <w:rFonts w:ascii="Arial" w:eastAsia="標楷體" w:hAnsi="Arial" w:cs="Arial"/>
          <w:sz w:val="28"/>
          <w:szCs w:val="28"/>
        </w:rPr>
        <w:t>Article IX</w:t>
      </w:r>
      <w:r w:rsidR="00C21646" w:rsidRPr="00DD737B">
        <w:rPr>
          <w:rFonts w:ascii="Arial" w:eastAsia="標楷體" w:hAnsi="Arial" w:cs="Arial" w:hint="eastAsia"/>
          <w:sz w:val="28"/>
          <w:szCs w:val="28"/>
        </w:rPr>
        <w:t xml:space="preserve"> </w:t>
      </w:r>
      <w:r w:rsidRPr="00DD737B">
        <w:rPr>
          <w:rFonts w:ascii="Arial" w:eastAsia="標楷體" w:hAnsi="Arial" w:cs="Arial"/>
          <w:sz w:val="28"/>
          <w:szCs w:val="28"/>
        </w:rPr>
        <w:t>Committee meeting</w:t>
      </w:r>
      <w:r w:rsidR="006555C8" w:rsidRPr="00DD737B">
        <w:rPr>
          <w:rFonts w:ascii="Arial" w:eastAsia="標楷體" w:hAnsi="Arial" w:cs="Arial"/>
          <w:sz w:val="28"/>
          <w:szCs w:val="28"/>
        </w:rPr>
        <w:t>s</w:t>
      </w:r>
      <w:r w:rsidRPr="00DD737B">
        <w:rPr>
          <w:rFonts w:ascii="Arial" w:eastAsia="標楷體" w:hAnsi="Arial" w:cs="Arial"/>
          <w:sz w:val="28"/>
          <w:szCs w:val="28"/>
        </w:rPr>
        <w:t xml:space="preserve"> shall be recorded in detail, and minutes </w:t>
      </w:r>
      <w:r w:rsidR="00DD1950" w:rsidRPr="00DD737B">
        <w:rPr>
          <w:rFonts w:ascii="Arial" w:eastAsia="標楷體" w:hAnsi="Arial" w:cs="Arial"/>
          <w:sz w:val="28"/>
          <w:szCs w:val="28"/>
        </w:rPr>
        <w:t xml:space="preserve">shall be </w:t>
      </w:r>
      <w:r w:rsidRPr="00DD737B">
        <w:rPr>
          <w:rFonts w:ascii="Arial" w:eastAsia="標楷體" w:hAnsi="Arial" w:cs="Arial"/>
          <w:sz w:val="28"/>
          <w:szCs w:val="28"/>
        </w:rPr>
        <w:t xml:space="preserve">submitted with the review documents to the University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Review Committee for resolution. </w:t>
      </w:r>
    </w:p>
    <w:p w14:paraId="71737BC4"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p>
    <w:p w14:paraId="76600509"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r w:rsidRPr="00DD737B">
        <w:rPr>
          <w:rFonts w:ascii="Arial" w:eastAsia="標楷體" w:hAnsi="Arial" w:cs="Arial"/>
          <w:sz w:val="28"/>
          <w:szCs w:val="28"/>
        </w:rPr>
        <w:t>第十條</w:t>
      </w:r>
      <w:r w:rsidRPr="00DD737B">
        <w:rPr>
          <w:rFonts w:ascii="Arial" w:eastAsia="標楷體" w:hAnsi="Arial" w:cs="Arial"/>
          <w:sz w:val="28"/>
          <w:szCs w:val="28"/>
        </w:rPr>
        <w:t xml:space="preserve"> </w:t>
      </w:r>
      <w:r w:rsidRPr="00DD737B">
        <w:rPr>
          <w:rFonts w:ascii="Arial" w:eastAsia="標楷體" w:hAnsi="Arial" w:cs="Arial"/>
          <w:sz w:val="28"/>
          <w:szCs w:val="28"/>
        </w:rPr>
        <w:t>本細則未盡事項悉依本校有關辦法辦理。</w:t>
      </w:r>
    </w:p>
    <w:p w14:paraId="5CAE2DC4" w14:textId="54F2B0E9" w:rsidR="000A4F45" w:rsidRPr="00DD737B" w:rsidRDefault="000A4F45" w:rsidP="00C21646">
      <w:pPr>
        <w:snapToGrid w:val="0"/>
        <w:spacing w:line="300" w:lineRule="auto"/>
        <w:ind w:left="1156" w:hangingChars="413" w:hanging="1156"/>
        <w:jc w:val="both"/>
        <w:rPr>
          <w:rFonts w:ascii="Arial" w:eastAsia="標楷體" w:hAnsi="Arial" w:cs="Arial"/>
          <w:sz w:val="28"/>
          <w:szCs w:val="28"/>
        </w:rPr>
      </w:pPr>
      <w:r w:rsidRPr="00DD737B">
        <w:rPr>
          <w:rFonts w:ascii="Arial" w:eastAsia="標楷體" w:hAnsi="Arial" w:cs="Arial"/>
          <w:sz w:val="28"/>
          <w:szCs w:val="28"/>
        </w:rPr>
        <w:t>Article X</w:t>
      </w:r>
      <w:r w:rsidR="00C21646" w:rsidRPr="00DD737B">
        <w:rPr>
          <w:rFonts w:ascii="Arial" w:eastAsia="標楷體" w:hAnsi="Arial" w:cs="Arial" w:hint="eastAsia"/>
          <w:sz w:val="28"/>
          <w:szCs w:val="28"/>
        </w:rPr>
        <w:t xml:space="preserve"> </w:t>
      </w:r>
      <w:r w:rsidR="00D40297" w:rsidRPr="00DD737B">
        <w:rPr>
          <w:rFonts w:ascii="Arial" w:eastAsia="標楷體" w:hAnsi="Arial" w:cs="Arial"/>
          <w:sz w:val="28"/>
          <w:szCs w:val="28"/>
        </w:rPr>
        <w:t xml:space="preserve">Any matters not outlined in these Regulations </w:t>
      </w:r>
      <w:r w:rsidRPr="00DD737B">
        <w:rPr>
          <w:rFonts w:ascii="Arial" w:eastAsia="標楷體" w:hAnsi="Arial" w:cs="Arial"/>
          <w:sz w:val="28"/>
          <w:szCs w:val="28"/>
        </w:rPr>
        <w:t>shall be handled in accordance w</w:t>
      </w:r>
      <w:bookmarkStart w:id="3" w:name="_GoBack"/>
      <w:bookmarkEnd w:id="3"/>
      <w:r w:rsidRPr="00DD737B">
        <w:rPr>
          <w:rFonts w:ascii="Arial" w:eastAsia="標楷體" w:hAnsi="Arial" w:cs="Arial"/>
          <w:sz w:val="28"/>
          <w:szCs w:val="28"/>
        </w:rPr>
        <w:t>ith relevant University regulations</w:t>
      </w:r>
      <w:r w:rsidR="00CC1281" w:rsidRPr="00DD737B">
        <w:rPr>
          <w:rFonts w:ascii="Arial" w:eastAsia="標楷體" w:hAnsi="Arial" w:cs="Arial"/>
          <w:sz w:val="28"/>
          <w:szCs w:val="28"/>
        </w:rPr>
        <w:t>.</w:t>
      </w:r>
    </w:p>
    <w:p w14:paraId="211EB004"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p>
    <w:p w14:paraId="31534DF0" w14:textId="77777777" w:rsidR="000A4F45" w:rsidRPr="00DD737B" w:rsidRDefault="000A4F45" w:rsidP="00C21646">
      <w:pPr>
        <w:snapToGrid w:val="0"/>
        <w:spacing w:line="300" w:lineRule="auto"/>
        <w:ind w:left="1274" w:hangingChars="455" w:hanging="1274"/>
        <w:jc w:val="both"/>
        <w:rPr>
          <w:rFonts w:ascii="Arial" w:eastAsia="標楷體" w:hAnsi="Arial" w:cs="Arial"/>
          <w:sz w:val="28"/>
          <w:szCs w:val="28"/>
        </w:rPr>
      </w:pPr>
      <w:r w:rsidRPr="00DD737B">
        <w:rPr>
          <w:rFonts w:ascii="Arial" w:eastAsia="標楷體" w:hAnsi="Arial" w:cs="Arial"/>
          <w:sz w:val="28"/>
          <w:szCs w:val="28"/>
        </w:rPr>
        <w:t>第十一條</w:t>
      </w:r>
      <w:r w:rsidRPr="00DD737B">
        <w:rPr>
          <w:rFonts w:ascii="Arial" w:eastAsia="標楷體" w:hAnsi="Arial" w:cs="Arial"/>
          <w:sz w:val="28"/>
          <w:szCs w:val="28"/>
        </w:rPr>
        <w:t xml:space="preserve"> </w:t>
      </w:r>
      <w:r w:rsidRPr="00DD737B">
        <w:rPr>
          <w:rFonts w:ascii="Arial" w:eastAsia="標楷體" w:hAnsi="Arial" w:cs="Arial"/>
          <w:sz w:val="28"/>
          <w:szCs w:val="28"/>
        </w:rPr>
        <w:t>本細則經院</w:t>
      </w:r>
      <w:proofErr w:type="gramStart"/>
      <w:r w:rsidRPr="00DD737B">
        <w:rPr>
          <w:rFonts w:ascii="Arial" w:eastAsia="標楷體" w:hAnsi="Arial" w:cs="Arial"/>
          <w:sz w:val="28"/>
          <w:szCs w:val="28"/>
        </w:rPr>
        <w:t>務</w:t>
      </w:r>
      <w:proofErr w:type="gramEnd"/>
      <w:r w:rsidRPr="00DD737B">
        <w:rPr>
          <w:rFonts w:ascii="Arial" w:eastAsia="標楷體" w:hAnsi="Arial" w:cs="Arial"/>
          <w:sz w:val="28"/>
          <w:szCs w:val="28"/>
        </w:rPr>
        <w:t>會議通過，</w:t>
      </w:r>
      <w:proofErr w:type="gramStart"/>
      <w:r w:rsidRPr="00DD737B">
        <w:rPr>
          <w:rFonts w:ascii="Arial" w:eastAsia="標楷體" w:hAnsi="Arial" w:cs="Arial"/>
          <w:sz w:val="28"/>
          <w:szCs w:val="28"/>
        </w:rPr>
        <w:t>呈校</w:t>
      </w:r>
      <w:proofErr w:type="gramEnd"/>
      <w:r w:rsidRPr="00DD737B">
        <w:rPr>
          <w:rFonts w:ascii="Arial" w:eastAsia="標楷體" w:hAnsi="Arial" w:cs="Arial"/>
          <w:sz w:val="28"/>
          <w:szCs w:val="28"/>
        </w:rPr>
        <w:t>級教師評審委員會議核定後公告實施，修正時亦同。</w:t>
      </w:r>
    </w:p>
    <w:p w14:paraId="63E1CAC6" w14:textId="50F5024E" w:rsidR="000A4F45" w:rsidRPr="00DD737B" w:rsidRDefault="000A4F45" w:rsidP="00DD737B">
      <w:pPr>
        <w:snapToGrid w:val="0"/>
        <w:spacing w:line="300" w:lineRule="auto"/>
        <w:ind w:left="1204" w:hangingChars="430" w:hanging="1204"/>
        <w:rPr>
          <w:rFonts w:ascii="Arial" w:eastAsia="標楷體" w:hAnsi="Arial" w:cs="Arial"/>
          <w:sz w:val="28"/>
          <w:szCs w:val="28"/>
        </w:rPr>
      </w:pPr>
      <w:r w:rsidRPr="00DD737B">
        <w:rPr>
          <w:rFonts w:ascii="Arial" w:eastAsia="標楷體" w:hAnsi="Arial" w:cs="Arial"/>
          <w:sz w:val="28"/>
          <w:szCs w:val="28"/>
        </w:rPr>
        <w:t>Article XI</w:t>
      </w:r>
      <w:r w:rsidR="00C21646" w:rsidRPr="00DD737B">
        <w:rPr>
          <w:rFonts w:ascii="Arial" w:eastAsia="標楷體" w:hAnsi="Arial" w:cs="Arial" w:hint="eastAsia"/>
          <w:sz w:val="28"/>
          <w:szCs w:val="28"/>
        </w:rPr>
        <w:t xml:space="preserve"> </w:t>
      </w:r>
      <w:r w:rsidR="002369CC" w:rsidRPr="00DD737B">
        <w:rPr>
          <w:rFonts w:ascii="Arial" w:eastAsia="標楷體" w:hAnsi="Arial" w:cs="Arial"/>
          <w:sz w:val="28"/>
          <w:szCs w:val="28"/>
        </w:rPr>
        <w:t xml:space="preserve">These Regulations are announced and take effect upon approval by </w:t>
      </w:r>
      <w:r w:rsidRPr="00DD737B">
        <w:rPr>
          <w:rFonts w:ascii="Arial" w:eastAsia="標楷體" w:hAnsi="Arial" w:cs="Arial"/>
          <w:sz w:val="28"/>
          <w:szCs w:val="28"/>
        </w:rPr>
        <w:t xml:space="preserve">the College Affairs Meeting and University </w:t>
      </w:r>
      <w:r w:rsidR="005C085E" w:rsidRPr="00DD737B">
        <w:rPr>
          <w:rFonts w:ascii="Arial" w:eastAsia="標楷體" w:hAnsi="Arial" w:cs="Arial"/>
          <w:sz w:val="28"/>
          <w:szCs w:val="28"/>
        </w:rPr>
        <w:t>Instructor</w:t>
      </w:r>
      <w:r w:rsidRPr="00DD737B">
        <w:rPr>
          <w:rFonts w:ascii="Arial" w:eastAsia="標楷體" w:hAnsi="Arial" w:cs="Arial"/>
          <w:sz w:val="28"/>
          <w:szCs w:val="28"/>
        </w:rPr>
        <w:t xml:space="preserve"> Review Committee; </w:t>
      </w:r>
      <w:r w:rsidR="009835D3" w:rsidRPr="00DD737B">
        <w:rPr>
          <w:rFonts w:ascii="Arial" w:eastAsia="標楷體" w:hAnsi="Arial" w:cs="Arial"/>
          <w:sz w:val="28"/>
          <w:szCs w:val="28"/>
        </w:rPr>
        <w:t>the same shall apply to any amendments</w:t>
      </w:r>
      <w:r w:rsidRPr="00DD737B">
        <w:rPr>
          <w:rFonts w:ascii="Arial" w:eastAsia="標楷體" w:hAnsi="Arial" w:cs="Arial"/>
          <w:sz w:val="28"/>
          <w:szCs w:val="28"/>
        </w:rPr>
        <w:t xml:space="preserve">. </w:t>
      </w:r>
    </w:p>
    <w:p w14:paraId="682CFEEB" w14:textId="77777777" w:rsidR="000A4F45" w:rsidRPr="00DD737B" w:rsidRDefault="000A4F45" w:rsidP="00684902">
      <w:pPr>
        <w:snapToGrid w:val="0"/>
        <w:spacing w:line="300" w:lineRule="auto"/>
        <w:ind w:left="980" w:hangingChars="350" w:hanging="980"/>
        <w:jc w:val="both"/>
        <w:rPr>
          <w:rFonts w:ascii="Arial" w:eastAsia="標楷體" w:hAnsi="Arial" w:cs="Arial"/>
          <w:sz w:val="28"/>
          <w:szCs w:val="28"/>
        </w:rPr>
      </w:pPr>
    </w:p>
    <w:sectPr w:rsidR="000A4F45" w:rsidRPr="00DD737B" w:rsidSect="00972D3A">
      <w:footerReference w:type="default" r:id="rId10"/>
      <w:pgSz w:w="11906" w:h="16838"/>
      <w:pgMar w:top="1304" w:right="1304" w:bottom="1304" w:left="1304" w:header="851"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y_rk" w:date="2020-08-07T17:09:00Z" w:initials="h">
    <w:p w14:paraId="352C8739" w14:textId="1A49A069" w:rsidR="005C085E" w:rsidRDefault="005C085E">
      <w:pPr>
        <w:pStyle w:val="ac"/>
      </w:pPr>
      <w:r>
        <w:rPr>
          <w:rStyle w:val="ab"/>
        </w:rPr>
        <w:annotationRef/>
      </w:r>
      <w:r w:rsidRPr="005C085E">
        <w:rPr>
          <w:rFonts w:hint="eastAsia"/>
        </w:rPr>
        <w:t>此處原意不清，煩請客戶確認。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C87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0961" w16cex:dateUtc="2020-08-07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C8739" w16cid:durableId="22D809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8493" w14:textId="77777777" w:rsidR="00F82E3F" w:rsidRDefault="00F82E3F" w:rsidP="00FA2918">
      <w:r>
        <w:separator/>
      </w:r>
    </w:p>
  </w:endnote>
  <w:endnote w:type="continuationSeparator" w:id="0">
    <w:p w14:paraId="47509C3C" w14:textId="77777777" w:rsidR="00F82E3F" w:rsidRDefault="00F82E3F" w:rsidP="00FA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46C5" w14:textId="405E44A7" w:rsidR="000A4F45" w:rsidRPr="00972D3A" w:rsidRDefault="00972D3A" w:rsidP="00FA2918">
    <w:pPr>
      <w:pStyle w:val="a7"/>
      <w:jc w:val="center"/>
      <w:rPr>
        <w:rFonts w:ascii="Arial" w:hAnsi="Arial" w:cs="Arial"/>
      </w:rPr>
    </w:pPr>
    <w:r w:rsidRPr="00972D3A">
      <w:rPr>
        <w:rFonts w:ascii="Arial" w:hAnsi="Arial" w:cs="Arial"/>
      </w:rPr>
      <w:fldChar w:fldCharType="begin"/>
    </w:r>
    <w:r w:rsidRPr="00972D3A">
      <w:rPr>
        <w:rFonts w:ascii="Arial" w:hAnsi="Arial" w:cs="Arial"/>
      </w:rPr>
      <w:instrText>PAGE   \* MERGEFORMAT</w:instrText>
    </w:r>
    <w:r w:rsidRPr="00972D3A">
      <w:rPr>
        <w:rFonts w:ascii="Arial" w:hAnsi="Arial" w:cs="Arial"/>
      </w:rPr>
      <w:fldChar w:fldCharType="separate"/>
    </w:r>
    <w:r w:rsidRPr="00972D3A">
      <w:rPr>
        <w:rFonts w:ascii="Arial" w:hAnsi="Arial" w:cs="Arial"/>
        <w:lang w:val="zh-TW"/>
      </w:rPr>
      <w:t>1</w:t>
    </w:r>
    <w:r w:rsidRPr="00972D3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9C730" w14:textId="77777777" w:rsidR="00F82E3F" w:rsidRDefault="00F82E3F" w:rsidP="00FA2918">
      <w:r>
        <w:separator/>
      </w:r>
    </w:p>
  </w:footnote>
  <w:footnote w:type="continuationSeparator" w:id="0">
    <w:p w14:paraId="22101F59" w14:textId="77777777" w:rsidR="00F82E3F" w:rsidRDefault="00F82E3F" w:rsidP="00FA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1F1"/>
    <w:multiLevelType w:val="multilevel"/>
    <w:tmpl w:val="0409001D"/>
    <w:numStyleLink w:val="a"/>
  </w:abstractNum>
  <w:abstractNum w:abstractNumId="1" w15:restartNumberingAfterBreak="0">
    <w:nsid w:val="079F20D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0BD82210"/>
    <w:multiLevelType w:val="hybridMultilevel"/>
    <w:tmpl w:val="CFCA10C4"/>
    <w:lvl w:ilvl="0" w:tplc="21B80398">
      <w:start w:val="1"/>
      <w:numFmt w:val="taiwaneseCountingThousand"/>
      <w:lvlText w:val="%1、"/>
      <w:lvlJc w:val="left"/>
      <w:pPr>
        <w:ind w:left="13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6420BBB"/>
    <w:multiLevelType w:val="hybridMultilevel"/>
    <w:tmpl w:val="5F5A9C1A"/>
    <w:lvl w:ilvl="0" w:tplc="04090015">
      <w:start w:val="1"/>
      <w:numFmt w:val="taiwaneseCountingThousand"/>
      <w:lvlText w:val="%1、"/>
      <w:lvlJc w:val="left"/>
      <w:pPr>
        <w:ind w:left="1322" w:hanging="480"/>
      </w:pPr>
      <w:rPr>
        <w:rFonts w:cs="Times New Roman"/>
      </w:rPr>
    </w:lvl>
    <w:lvl w:ilvl="1" w:tplc="04090019" w:tentative="1">
      <w:start w:val="1"/>
      <w:numFmt w:val="ideographTraditional"/>
      <w:lvlText w:val="%2、"/>
      <w:lvlJc w:val="left"/>
      <w:pPr>
        <w:ind w:left="1802" w:hanging="480"/>
      </w:pPr>
      <w:rPr>
        <w:rFonts w:cs="Times New Roman"/>
      </w:rPr>
    </w:lvl>
    <w:lvl w:ilvl="2" w:tplc="0409001B" w:tentative="1">
      <w:start w:val="1"/>
      <w:numFmt w:val="lowerRoman"/>
      <w:lvlText w:val="%3."/>
      <w:lvlJc w:val="right"/>
      <w:pPr>
        <w:ind w:left="2282" w:hanging="480"/>
      </w:pPr>
      <w:rPr>
        <w:rFonts w:cs="Times New Roman"/>
      </w:rPr>
    </w:lvl>
    <w:lvl w:ilvl="3" w:tplc="0409000F" w:tentative="1">
      <w:start w:val="1"/>
      <w:numFmt w:val="decimal"/>
      <w:lvlText w:val="%4."/>
      <w:lvlJc w:val="left"/>
      <w:pPr>
        <w:ind w:left="2762" w:hanging="480"/>
      </w:pPr>
      <w:rPr>
        <w:rFonts w:cs="Times New Roman"/>
      </w:rPr>
    </w:lvl>
    <w:lvl w:ilvl="4" w:tplc="04090019" w:tentative="1">
      <w:start w:val="1"/>
      <w:numFmt w:val="ideographTraditional"/>
      <w:lvlText w:val="%5、"/>
      <w:lvlJc w:val="left"/>
      <w:pPr>
        <w:ind w:left="3242" w:hanging="480"/>
      </w:pPr>
      <w:rPr>
        <w:rFonts w:cs="Times New Roman"/>
      </w:rPr>
    </w:lvl>
    <w:lvl w:ilvl="5" w:tplc="0409001B" w:tentative="1">
      <w:start w:val="1"/>
      <w:numFmt w:val="lowerRoman"/>
      <w:lvlText w:val="%6."/>
      <w:lvlJc w:val="right"/>
      <w:pPr>
        <w:ind w:left="3722" w:hanging="480"/>
      </w:pPr>
      <w:rPr>
        <w:rFonts w:cs="Times New Roman"/>
      </w:rPr>
    </w:lvl>
    <w:lvl w:ilvl="6" w:tplc="0409000F" w:tentative="1">
      <w:start w:val="1"/>
      <w:numFmt w:val="decimal"/>
      <w:lvlText w:val="%7."/>
      <w:lvlJc w:val="left"/>
      <w:pPr>
        <w:ind w:left="4202" w:hanging="480"/>
      </w:pPr>
      <w:rPr>
        <w:rFonts w:cs="Times New Roman"/>
      </w:rPr>
    </w:lvl>
    <w:lvl w:ilvl="7" w:tplc="04090019" w:tentative="1">
      <w:start w:val="1"/>
      <w:numFmt w:val="ideographTraditional"/>
      <w:lvlText w:val="%8、"/>
      <w:lvlJc w:val="left"/>
      <w:pPr>
        <w:ind w:left="4682" w:hanging="480"/>
      </w:pPr>
      <w:rPr>
        <w:rFonts w:cs="Times New Roman"/>
      </w:rPr>
    </w:lvl>
    <w:lvl w:ilvl="8" w:tplc="0409001B" w:tentative="1">
      <w:start w:val="1"/>
      <w:numFmt w:val="lowerRoman"/>
      <w:lvlText w:val="%9."/>
      <w:lvlJc w:val="right"/>
      <w:pPr>
        <w:ind w:left="5162" w:hanging="480"/>
      </w:pPr>
      <w:rPr>
        <w:rFonts w:cs="Times New Roman"/>
      </w:rPr>
    </w:lvl>
  </w:abstractNum>
  <w:abstractNum w:abstractNumId="4" w15:restartNumberingAfterBreak="0">
    <w:nsid w:val="4AD179EB"/>
    <w:multiLevelType w:val="multilevel"/>
    <w:tmpl w:val="0409001D"/>
    <w:styleLink w:val="a"/>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629A78CD"/>
    <w:multiLevelType w:val="hybridMultilevel"/>
    <w:tmpl w:val="5224A764"/>
    <w:lvl w:ilvl="0" w:tplc="04090015">
      <w:start w:val="1"/>
      <w:numFmt w:val="taiwaneseCountingThousand"/>
      <w:lvlText w:val="%1、"/>
      <w:lvlJc w:val="left"/>
      <w:pPr>
        <w:ind w:left="1322" w:hanging="480"/>
      </w:pPr>
      <w:rPr>
        <w:rFonts w:cs="Times New Roman"/>
      </w:rPr>
    </w:lvl>
    <w:lvl w:ilvl="1" w:tplc="04090019" w:tentative="1">
      <w:start w:val="1"/>
      <w:numFmt w:val="ideographTraditional"/>
      <w:lvlText w:val="%2、"/>
      <w:lvlJc w:val="left"/>
      <w:pPr>
        <w:ind w:left="1802" w:hanging="480"/>
      </w:pPr>
      <w:rPr>
        <w:rFonts w:cs="Times New Roman"/>
      </w:rPr>
    </w:lvl>
    <w:lvl w:ilvl="2" w:tplc="0409001B" w:tentative="1">
      <w:start w:val="1"/>
      <w:numFmt w:val="lowerRoman"/>
      <w:lvlText w:val="%3."/>
      <w:lvlJc w:val="right"/>
      <w:pPr>
        <w:ind w:left="2282" w:hanging="480"/>
      </w:pPr>
      <w:rPr>
        <w:rFonts w:cs="Times New Roman"/>
      </w:rPr>
    </w:lvl>
    <w:lvl w:ilvl="3" w:tplc="0409000F" w:tentative="1">
      <w:start w:val="1"/>
      <w:numFmt w:val="decimal"/>
      <w:lvlText w:val="%4."/>
      <w:lvlJc w:val="left"/>
      <w:pPr>
        <w:ind w:left="2762" w:hanging="480"/>
      </w:pPr>
      <w:rPr>
        <w:rFonts w:cs="Times New Roman"/>
      </w:rPr>
    </w:lvl>
    <w:lvl w:ilvl="4" w:tplc="04090019" w:tentative="1">
      <w:start w:val="1"/>
      <w:numFmt w:val="ideographTraditional"/>
      <w:lvlText w:val="%5、"/>
      <w:lvlJc w:val="left"/>
      <w:pPr>
        <w:ind w:left="3242" w:hanging="480"/>
      </w:pPr>
      <w:rPr>
        <w:rFonts w:cs="Times New Roman"/>
      </w:rPr>
    </w:lvl>
    <w:lvl w:ilvl="5" w:tplc="0409001B" w:tentative="1">
      <w:start w:val="1"/>
      <w:numFmt w:val="lowerRoman"/>
      <w:lvlText w:val="%6."/>
      <w:lvlJc w:val="right"/>
      <w:pPr>
        <w:ind w:left="3722" w:hanging="480"/>
      </w:pPr>
      <w:rPr>
        <w:rFonts w:cs="Times New Roman"/>
      </w:rPr>
    </w:lvl>
    <w:lvl w:ilvl="6" w:tplc="0409000F" w:tentative="1">
      <w:start w:val="1"/>
      <w:numFmt w:val="decimal"/>
      <w:lvlText w:val="%7."/>
      <w:lvlJc w:val="left"/>
      <w:pPr>
        <w:ind w:left="4202" w:hanging="480"/>
      </w:pPr>
      <w:rPr>
        <w:rFonts w:cs="Times New Roman"/>
      </w:rPr>
    </w:lvl>
    <w:lvl w:ilvl="7" w:tplc="04090019" w:tentative="1">
      <w:start w:val="1"/>
      <w:numFmt w:val="ideographTraditional"/>
      <w:lvlText w:val="%8、"/>
      <w:lvlJc w:val="left"/>
      <w:pPr>
        <w:ind w:left="4682" w:hanging="480"/>
      </w:pPr>
      <w:rPr>
        <w:rFonts w:cs="Times New Roman"/>
      </w:rPr>
    </w:lvl>
    <w:lvl w:ilvl="8" w:tplc="0409001B" w:tentative="1">
      <w:start w:val="1"/>
      <w:numFmt w:val="lowerRoman"/>
      <w:lvlText w:val="%9."/>
      <w:lvlJc w:val="right"/>
      <w:pPr>
        <w:ind w:left="5162" w:hanging="480"/>
      </w:pPr>
      <w:rPr>
        <w:rFonts w:cs="Times New Roman"/>
      </w:rPr>
    </w:lvl>
  </w:abstractNum>
  <w:abstractNum w:abstractNumId="6" w15:restartNumberingAfterBreak="0">
    <w:nsid w:val="654F5EDF"/>
    <w:multiLevelType w:val="hybridMultilevel"/>
    <w:tmpl w:val="A4887FE6"/>
    <w:lvl w:ilvl="0" w:tplc="04090015">
      <w:start w:val="1"/>
      <w:numFmt w:val="taiwaneseCountingThousand"/>
      <w:lvlText w:val="%1、"/>
      <w:lvlJc w:val="left"/>
      <w:pPr>
        <w:ind w:left="1322" w:hanging="480"/>
      </w:pPr>
      <w:rPr>
        <w:rFonts w:cs="Times New Roman"/>
      </w:rPr>
    </w:lvl>
    <w:lvl w:ilvl="1" w:tplc="04090019" w:tentative="1">
      <w:start w:val="1"/>
      <w:numFmt w:val="ideographTraditional"/>
      <w:lvlText w:val="%2、"/>
      <w:lvlJc w:val="left"/>
      <w:pPr>
        <w:ind w:left="1802" w:hanging="480"/>
      </w:pPr>
      <w:rPr>
        <w:rFonts w:cs="Times New Roman"/>
      </w:rPr>
    </w:lvl>
    <w:lvl w:ilvl="2" w:tplc="0409001B" w:tentative="1">
      <w:start w:val="1"/>
      <w:numFmt w:val="lowerRoman"/>
      <w:lvlText w:val="%3."/>
      <w:lvlJc w:val="right"/>
      <w:pPr>
        <w:ind w:left="2282" w:hanging="480"/>
      </w:pPr>
      <w:rPr>
        <w:rFonts w:cs="Times New Roman"/>
      </w:rPr>
    </w:lvl>
    <w:lvl w:ilvl="3" w:tplc="0409000F" w:tentative="1">
      <w:start w:val="1"/>
      <w:numFmt w:val="decimal"/>
      <w:lvlText w:val="%4."/>
      <w:lvlJc w:val="left"/>
      <w:pPr>
        <w:ind w:left="2762" w:hanging="480"/>
      </w:pPr>
      <w:rPr>
        <w:rFonts w:cs="Times New Roman"/>
      </w:rPr>
    </w:lvl>
    <w:lvl w:ilvl="4" w:tplc="04090019" w:tentative="1">
      <w:start w:val="1"/>
      <w:numFmt w:val="ideographTraditional"/>
      <w:lvlText w:val="%5、"/>
      <w:lvlJc w:val="left"/>
      <w:pPr>
        <w:ind w:left="3242" w:hanging="480"/>
      </w:pPr>
      <w:rPr>
        <w:rFonts w:cs="Times New Roman"/>
      </w:rPr>
    </w:lvl>
    <w:lvl w:ilvl="5" w:tplc="0409001B" w:tentative="1">
      <w:start w:val="1"/>
      <w:numFmt w:val="lowerRoman"/>
      <w:lvlText w:val="%6."/>
      <w:lvlJc w:val="right"/>
      <w:pPr>
        <w:ind w:left="3722" w:hanging="480"/>
      </w:pPr>
      <w:rPr>
        <w:rFonts w:cs="Times New Roman"/>
      </w:rPr>
    </w:lvl>
    <w:lvl w:ilvl="6" w:tplc="0409000F" w:tentative="1">
      <w:start w:val="1"/>
      <w:numFmt w:val="decimal"/>
      <w:lvlText w:val="%7."/>
      <w:lvlJc w:val="left"/>
      <w:pPr>
        <w:ind w:left="4202" w:hanging="480"/>
      </w:pPr>
      <w:rPr>
        <w:rFonts w:cs="Times New Roman"/>
      </w:rPr>
    </w:lvl>
    <w:lvl w:ilvl="7" w:tplc="04090019" w:tentative="1">
      <w:start w:val="1"/>
      <w:numFmt w:val="ideographTraditional"/>
      <w:lvlText w:val="%8、"/>
      <w:lvlJc w:val="left"/>
      <w:pPr>
        <w:ind w:left="4682" w:hanging="480"/>
      </w:pPr>
      <w:rPr>
        <w:rFonts w:cs="Times New Roman"/>
      </w:rPr>
    </w:lvl>
    <w:lvl w:ilvl="8" w:tplc="0409001B" w:tentative="1">
      <w:start w:val="1"/>
      <w:numFmt w:val="lowerRoman"/>
      <w:lvlText w:val="%9."/>
      <w:lvlJc w:val="right"/>
      <w:pPr>
        <w:ind w:left="5162" w:hanging="480"/>
      </w:pPr>
      <w:rPr>
        <w:rFonts w:cs="Times New Roman"/>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_rk">
    <w15:presenceInfo w15:providerId="None" w15:userId="hy_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CB"/>
    <w:rsid w:val="00000D43"/>
    <w:rsid w:val="000026D4"/>
    <w:rsid w:val="00037FD9"/>
    <w:rsid w:val="00042567"/>
    <w:rsid w:val="00052E10"/>
    <w:rsid w:val="000A4F45"/>
    <w:rsid w:val="000C0946"/>
    <w:rsid w:val="000D50B8"/>
    <w:rsid w:val="00111254"/>
    <w:rsid w:val="00116160"/>
    <w:rsid w:val="00172E2D"/>
    <w:rsid w:val="00174633"/>
    <w:rsid w:val="00192A6E"/>
    <w:rsid w:val="001E78C0"/>
    <w:rsid w:val="002369CC"/>
    <w:rsid w:val="002422E9"/>
    <w:rsid w:val="00247763"/>
    <w:rsid w:val="00251CC4"/>
    <w:rsid w:val="00254D69"/>
    <w:rsid w:val="00264AD2"/>
    <w:rsid w:val="00276386"/>
    <w:rsid w:val="00280187"/>
    <w:rsid w:val="0029345E"/>
    <w:rsid w:val="002A283B"/>
    <w:rsid w:val="002C60B6"/>
    <w:rsid w:val="002E7A8E"/>
    <w:rsid w:val="002F26DA"/>
    <w:rsid w:val="00307F75"/>
    <w:rsid w:val="003112E3"/>
    <w:rsid w:val="00351062"/>
    <w:rsid w:val="00374E61"/>
    <w:rsid w:val="00375E5B"/>
    <w:rsid w:val="003811E8"/>
    <w:rsid w:val="00386034"/>
    <w:rsid w:val="00395481"/>
    <w:rsid w:val="003B4C2E"/>
    <w:rsid w:val="003D3FAE"/>
    <w:rsid w:val="003E33B8"/>
    <w:rsid w:val="004424E8"/>
    <w:rsid w:val="0046082C"/>
    <w:rsid w:val="00464314"/>
    <w:rsid w:val="004835AB"/>
    <w:rsid w:val="00487322"/>
    <w:rsid w:val="004B097A"/>
    <w:rsid w:val="004B50DF"/>
    <w:rsid w:val="004B7123"/>
    <w:rsid w:val="004C5055"/>
    <w:rsid w:val="004F1376"/>
    <w:rsid w:val="0051059E"/>
    <w:rsid w:val="00525FEF"/>
    <w:rsid w:val="005311F5"/>
    <w:rsid w:val="005336F6"/>
    <w:rsid w:val="00535253"/>
    <w:rsid w:val="00551ACB"/>
    <w:rsid w:val="005543CD"/>
    <w:rsid w:val="0059104B"/>
    <w:rsid w:val="00593DC3"/>
    <w:rsid w:val="005B253F"/>
    <w:rsid w:val="005C085E"/>
    <w:rsid w:val="005C6C3E"/>
    <w:rsid w:val="005C7778"/>
    <w:rsid w:val="005D1E30"/>
    <w:rsid w:val="005E31CA"/>
    <w:rsid w:val="005E3340"/>
    <w:rsid w:val="006435C3"/>
    <w:rsid w:val="006555C8"/>
    <w:rsid w:val="00672C12"/>
    <w:rsid w:val="00684902"/>
    <w:rsid w:val="006A0F8A"/>
    <w:rsid w:val="006B58F4"/>
    <w:rsid w:val="006B62ED"/>
    <w:rsid w:val="006E1EC3"/>
    <w:rsid w:val="006F4DEF"/>
    <w:rsid w:val="006F6F55"/>
    <w:rsid w:val="007038A1"/>
    <w:rsid w:val="00712379"/>
    <w:rsid w:val="007456F5"/>
    <w:rsid w:val="00771125"/>
    <w:rsid w:val="00782C21"/>
    <w:rsid w:val="0078511A"/>
    <w:rsid w:val="00796A70"/>
    <w:rsid w:val="007B25BA"/>
    <w:rsid w:val="0083112C"/>
    <w:rsid w:val="00837D54"/>
    <w:rsid w:val="008533B0"/>
    <w:rsid w:val="008577CF"/>
    <w:rsid w:val="008C2B09"/>
    <w:rsid w:val="008C5CD0"/>
    <w:rsid w:val="008D4983"/>
    <w:rsid w:val="00903A36"/>
    <w:rsid w:val="00935AC4"/>
    <w:rsid w:val="00943738"/>
    <w:rsid w:val="0095010C"/>
    <w:rsid w:val="00950F8C"/>
    <w:rsid w:val="00972D3A"/>
    <w:rsid w:val="009739A2"/>
    <w:rsid w:val="009835D3"/>
    <w:rsid w:val="00991911"/>
    <w:rsid w:val="009970FE"/>
    <w:rsid w:val="009A66A9"/>
    <w:rsid w:val="009B5863"/>
    <w:rsid w:val="009C60BF"/>
    <w:rsid w:val="00A173E8"/>
    <w:rsid w:val="00A471AD"/>
    <w:rsid w:val="00A57DE5"/>
    <w:rsid w:val="00A71B19"/>
    <w:rsid w:val="00A759D2"/>
    <w:rsid w:val="00A8392A"/>
    <w:rsid w:val="00A91C6E"/>
    <w:rsid w:val="00A960CF"/>
    <w:rsid w:val="00A96479"/>
    <w:rsid w:val="00AA1CBE"/>
    <w:rsid w:val="00AC3DF4"/>
    <w:rsid w:val="00AD3723"/>
    <w:rsid w:val="00AE39B4"/>
    <w:rsid w:val="00B01DC5"/>
    <w:rsid w:val="00B04175"/>
    <w:rsid w:val="00B22F8C"/>
    <w:rsid w:val="00B34B2A"/>
    <w:rsid w:val="00B411A7"/>
    <w:rsid w:val="00B47BBB"/>
    <w:rsid w:val="00B549AC"/>
    <w:rsid w:val="00B54A53"/>
    <w:rsid w:val="00B5610D"/>
    <w:rsid w:val="00B744AD"/>
    <w:rsid w:val="00B96C36"/>
    <w:rsid w:val="00BE2CAF"/>
    <w:rsid w:val="00BE570A"/>
    <w:rsid w:val="00BF1463"/>
    <w:rsid w:val="00C01744"/>
    <w:rsid w:val="00C21646"/>
    <w:rsid w:val="00C309DD"/>
    <w:rsid w:val="00C3352E"/>
    <w:rsid w:val="00C87A04"/>
    <w:rsid w:val="00C95309"/>
    <w:rsid w:val="00CC1281"/>
    <w:rsid w:val="00CE2AF7"/>
    <w:rsid w:val="00D04EDE"/>
    <w:rsid w:val="00D13CCF"/>
    <w:rsid w:val="00D40297"/>
    <w:rsid w:val="00D47586"/>
    <w:rsid w:val="00DB6660"/>
    <w:rsid w:val="00DD1950"/>
    <w:rsid w:val="00DD45D3"/>
    <w:rsid w:val="00DD737B"/>
    <w:rsid w:val="00DE24C4"/>
    <w:rsid w:val="00DE654D"/>
    <w:rsid w:val="00E00928"/>
    <w:rsid w:val="00E429EF"/>
    <w:rsid w:val="00E44154"/>
    <w:rsid w:val="00E458C6"/>
    <w:rsid w:val="00EA5861"/>
    <w:rsid w:val="00EB0880"/>
    <w:rsid w:val="00EE299C"/>
    <w:rsid w:val="00F021D4"/>
    <w:rsid w:val="00F12A5D"/>
    <w:rsid w:val="00F53220"/>
    <w:rsid w:val="00F65B7F"/>
    <w:rsid w:val="00F718BF"/>
    <w:rsid w:val="00F774F2"/>
    <w:rsid w:val="00F82E3F"/>
    <w:rsid w:val="00FA2918"/>
    <w:rsid w:val="00FC12CD"/>
    <w:rsid w:val="00FC1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5050153"/>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E39B4"/>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D45D3"/>
    <w:pPr>
      <w:ind w:leftChars="200" w:left="480"/>
    </w:pPr>
  </w:style>
  <w:style w:type="paragraph" w:styleId="a5">
    <w:name w:val="header"/>
    <w:basedOn w:val="a0"/>
    <w:link w:val="a6"/>
    <w:uiPriority w:val="99"/>
    <w:rsid w:val="00FA2918"/>
    <w:pPr>
      <w:tabs>
        <w:tab w:val="center" w:pos="4153"/>
        <w:tab w:val="right" w:pos="8306"/>
      </w:tabs>
      <w:snapToGrid w:val="0"/>
    </w:pPr>
    <w:rPr>
      <w:sz w:val="20"/>
      <w:szCs w:val="20"/>
    </w:rPr>
  </w:style>
  <w:style w:type="character" w:customStyle="1" w:styleId="a6">
    <w:name w:val="頁首 字元"/>
    <w:link w:val="a5"/>
    <w:uiPriority w:val="99"/>
    <w:locked/>
    <w:rsid w:val="00FA2918"/>
    <w:rPr>
      <w:rFonts w:cs="Times New Roman"/>
      <w:sz w:val="20"/>
      <w:szCs w:val="20"/>
    </w:rPr>
  </w:style>
  <w:style w:type="paragraph" w:styleId="a7">
    <w:name w:val="footer"/>
    <w:basedOn w:val="a0"/>
    <w:link w:val="a8"/>
    <w:uiPriority w:val="99"/>
    <w:rsid w:val="00FA2918"/>
    <w:pPr>
      <w:tabs>
        <w:tab w:val="center" w:pos="4153"/>
        <w:tab w:val="right" w:pos="8306"/>
      </w:tabs>
      <w:snapToGrid w:val="0"/>
    </w:pPr>
    <w:rPr>
      <w:sz w:val="20"/>
      <w:szCs w:val="20"/>
    </w:rPr>
  </w:style>
  <w:style w:type="character" w:customStyle="1" w:styleId="a8">
    <w:name w:val="頁尾 字元"/>
    <w:link w:val="a7"/>
    <w:uiPriority w:val="99"/>
    <w:locked/>
    <w:rsid w:val="00FA2918"/>
    <w:rPr>
      <w:rFonts w:cs="Times New Roman"/>
      <w:sz w:val="20"/>
      <w:szCs w:val="20"/>
    </w:rPr>
  </w:style>
  <w:style w:type="paragraph" w:styleId="a9">
    <w:name w:val="Balloon Text"/>
    <w:basedOn w:val="a0"/>
    <w:link w:val="aa"/>
    <w:uiPriority w:val="99"/>
    <w:semiHidden/>
    <w:rsid w:val="00FA2918"/>
    <w:rPr>
      <w:rFonts w:ascii="Cambria" w:hAnsi="Cambria"/>
      <w:sz w:val="18"/>
      <w:szCs w:val="18"/>
    </w:rPr>
  </w:style>
  <w:style w:type="character" w:customStyle="1" w:styleId="aa">
    <w:name w:val="註解方塊文字 字元"/>
    <w:link w:val="a9"/>
    <w:uiPriority w:val="99"/>
    <w:semiHidden/>
    <w:locked/>
    <w:rsid w:val="00FA2918"/>
    <w:rPr>
      <w:rFonts w:ascii="Cambria" w:eastAsia="新細明體" w:hAnsi="Cambria" w:cs="Times New Roman"/>
      <w:sz w:val="18"/>
      <w:szCs w:val="18"/>
    </w:rPr>
  </w:style>
  <w:style w:type="paragraph" w:customStyle="1" w:styleId="Default">
    <w:name w:val="Default"/>
    <w:uiPriority w:val="99"/>
    <w:rsid w:val="00B549AC"/>
    <w:pPr>
      <w:widowControl w:val="0"/>
      <w:autoSpaceDE w:val="0"/>
      <w:autoSpaceDN w:val="0"/>
      <w:adjustRightInd w:val="0"/>
    </w:pPr>
    <w:rPr>
      <w:rFonts w:ascii="標楷體" w:eastAsia="標楷體" w:cs="標楷體"/>
      <w:color w:val="000000"/>
      <w:sz w:val="24"/>
      <w:szCs w:val="24"/>
    </w:rPr>
  </w:style>
  <w:style w:type="numbering" w:customStyle="1" w:styleId="a">
    <w:name w:val="第一條"/>
    <w:rsid w:val="00B81E0C"/>
    <w:pPr>
      <w:numPr>
        <w:numId w:val="1"/>
      </w:numPr>
    </w:pPr>
  </w:style>
  <w:style w:type="character" w:styleId="ab">
    <w:name w:val="annotation reference"/>
    <w:uiPriority w:val="99"/>
    <w:semiHidden/>
    <w:unhideWhenUsed/>
    <w:rsid w:val="005C085E"/>
    <w:rPr>
      <w:sz w:val="16"/>
      <w:szCs w:val="16"/>
    </w:rPr>
  </w:style>
  <w:style w:type="paragraph" w:styleId="ac">
    <w:name w:val="annotation text"/>
    <w:basedOn w:val="a0"/>
    <w:link w:val="ad"/>
    <w:uiPriority w:val="99"/>
    <w:semiHidden/>
    <w:unhideWhenUsed/>
    <w:rsid w:val="005C085E"/>
    <w:rPr>
      <w:sz w:val="20"/>
      <w:szCs w:val="20"/>
    </w:rPr>
  </w:style>
  <w:style w:type="character" w:customStyle="1" w:styleId="ad">
    <w:name w:val="註解文字 字元"/>
    <w:link w:val="ac"/>
    <w:uiPriority w:val="99"/>
    <w:semiHidden/>
    <w:rsid w:val="005C085E"/>
    <w:rPr>
      <w:kern w:val="2"/>
      <w:lang w:eastAsia="zh-TW"/>
    </w:rPr>
  </w:style>
  <w:style w:type="paragraph" w:styleId="ae">
    <w:name w:val="annotation subject"/>
    <w:basedOn w:val="ac"/>
    <w:next w:val="ac"/>
    <w:link w:val="af"/>
    <w:uiPriority w:val="99"/>
    <w:semiHidden/>
    <w:unhideWhenUsed/>
    <w:rsid w:val="005C085E"/>
    <w:rPr>
      <w:b/>
      <w:bCs/>
    </w:rPr>
  </w:style>
  <w:style w:type="character" w:customStyle="1" w:styleId="af">
    <w:name w:val="註解主旨 字元"/>
    <w:link w:val="ae"/>
    <w:uiPriority w:val="99"/>
    <w:semiHidden/>
    <w:rsid w:val="005C085E"/>
    <w:rPr>
      <w:b/>
      <w:bCs/>
      <w:kern w:val="2"/>
      <w:lang w:eastAsia="zh-TW"/>
    </w:rPr>
  </w:style>
  <w:style w:type="paragraph" w:styleId="af0">
    <w:name w:val="Revision"/>
    <w:hidden/>
    <w:uiPriority w:val="99"/>
    <w:semiHidden/>
    <w:rsid w:val="005C085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735</Words>
  <Characters>4195</Characters>
  <Application>Microsoft Office Word</Application>
  <DocSecurity>0</DocSecurity>
  <Lines>34</Lines>
  <Paragraphs>9</Paragraphs>
  <ScaleCrop>false</ScaleCrop>
  <Company>ITianKong.Com</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臺北醫學大學營養學院教師評審委員會設置細則</dc:title>
  <dc:subject/>
  <dc:creator>SkyUser</dc:creator>
  <cp:keywords/>
  <dc:description/>
  <cp:lastModifiedBy>Johlmike Lin</cp:lastModifiedBy>
  <cp:revision>4</cp:revision>
  <cp:lastPrinted>2018-12-26T08:19:00Z</cp:lastPrinted>
  <dcterms:created xsi:type="dcterms:W3CDTF">2020-11-13T02:55:00Z</dcterms:created>
  <dcterms:modified xsi:type="dcterms:W3CDTF">2020-11-13T03:27:00Z</dcterms:modified>
</cp:coreProperties>
</file>