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6F01" w14:textId="77777777" w:rsidR="00B43249" w:rsidRPr="000C6E56" w:rsidRDefault="00B43249" w:rsidP="004543F2">
      <w:pPr>
        <w:spacing w:after="0" w:line="360" w:lineRule="auto"/>
        <w:ind w:left="0" w:right="0" w:firstLine="0"/>
        <w:jc w:val="center"/>
        <w:rPr>
          <w:rFonts w:ascii="Arial" w:hAnsi="Arial" w:cs="Arial"/>
          <w:b/>
          <w:color w:val="auto"/>
          <w:sz w:val="32"/>
          <w:szCs w:val="32"/>
        </w:rPr>
      </w:pPr>
      <w:proofErr w:type="gramStart"/>
      <w:r w:rsidRPr="000C6E56">
        <w:rPr>
          <w:rFonts w:ascii="Arial" w:hAnsi="Arial" w:cs="Arial"/>
          <w:b/>
          <w:color w:val="auto"/>
          <w:sz w:val="32"/>
          <w:szCs w:val="32"/>
        </w:rPr>
        <w:t>臺</w:t>
      </w:r>
      <w:proofErr w:type="gramEnd"/>
      <w:r w:rsidRPr="000C6E56">
        <w:rPr>
          <w:rFonts w:ascii="Arial" w:hAnsi="Arial" w:cs="Arial"/>
          <w:b/>
          <w:color w:val="auto"/>
          <w:sz w:val="32"/>
          <w:szCs w:val="32"/>
        </w:rPr>
        <w:t>北醫學大學營養學院</w:t>
      </w:r>
    </w:p>
    <w:p w14:paraId="41C23F6C" w14:textId="77777777" w:rsidR="00B43249" w:rsidRPr="000C6E56" w:rsidRDefault="00B43249" w:rsidP="004543F2">
      <w:pPr>
        <w:pStyle w:val="a3"/>
        <w:tabs>
          <w:tab w:val="left" w:pos="3136"/>
        </w:tabs>
        <w:overflowPunct w:val="0"/>
        <w:snapToGrid w:val="0"/>
        <w:spacing w:after="0" w:line="360" w:lineRule="auto"/>
        <w:ind w:right="0" w:firstLine="0"/>
        <w:jc w:val="center"/>
        <w:rPr>
          <w:rFonts w:ascii="Arial" w:hAnsi="Arial" w:cs="Arial"/>
          <w:b/>
          <w:color w:val="auto"/>
          <w:sz w:val="32"/>
          <w:szCs w:val="32"/>
        </w:rPr>
      </w:pPr>
      <w:r w:rsidRPr="000C6E56">
        <w:rPr>
          <w:rFonts w:ascii="Arial" w:hAnsi="Arial" w:cs="Arial"/>
          <w:b/>
          <w:color w:val="auto"/>
          <w:sz w:val="32"/>
          <w:szCs w:val="32"/>
        </w:rPr>
        <w:t>教學優良教師評審小組設置辦法及評審辦法</w:t>
      </w:r>
    </w:p>
    <w:p w14:paraId="5407E5B4" w14:textId="77777777" w:rsidR="00B43249" w:rsidRPr="000C6E56" w:rsidRDefault="00B43249" w:rsidP="004543F2">
      <w:pPr>
        <w:pStyle w:val="a3"/>
        <w:tabs>
          <w:tab w:val="left" w:pos="3136"/>
        </w:tabs>
        <w:overflowPunct w:val="0"/>
        <w:snapToGrid w:val="0"/>
        <w:spacing w:after="0" w:line="360" w:lineRule="auto"/>
        <w:ind w:right="0" w:firstLine="0"/>
        <w:jc w:val="center"/>
        <w:rPr>
          <w:rFonts w:ascii="Arial" w:hAnsi="Arial" w:cs="Arial"/>
          <w:b/>
          <w:color w:val="auto"/>
          <w:sz w:val="32"/>
          <w:szCs w:val="32"/>
        </w:rPr>
      </w:pPr>
      <w:r w:rsidRPr="000C6E56">
        <w:rPr>
          <w:rFonts w:ascii="Arial" w:hAnsi="Arial" w:cs="Arial"/>
          <w:b/>
          <w:color w:val="auto"/>
          <w:sz w:val="32"/>
          <w:szCs w:val="32"/>
        </w:rPr>
        <w:t>Taipei Medical University College of Nutrition</w:t>
      </w:r>
    </w:p>
    <w:p w14:paraId="4E041191" w14:textId="271394A3" w:rsidR="00B43249" w:rsidRPr="000C6E56" w:rsidRDefault="00B43249" w:rsidP="004543F2">
      <w:pPr>
        <w:pStyle w:val="a3"/>
        <w:tabs>
          <w:tab w:val="left" w:pos="3136"/>
        </w:tabs>
        <w:overflowPunct w:val="0"/>
        <w:snapToGrid w:val="0"/>
        <w:spacing w:after="0" w:line="360" w:lineRule="auto"/>
        <w:ind w:right="0" w:firstLine="0"/>
        <w:jc w:val="center"/>
        <w:rPr>
          <w:rFonts w:ascii="Arial" w:hAnsi="Arial" w:cs="Arial"/>
          <w:b/>
          <w:color w:val="auto"/>
          <w:sz w:val="32"/>
          <w:szCs w:val="32"/>
        </w:rPr>
      </w:pPr>
      <w:r w:rsidRPr="000C6E56">
        <w:rPr>
          <w:rFonts w:ascii="Arial" w:hAnsi="Arial" w:cs="Arial"/>
          <w:b/>
          <w:color w:val="auto"/>
          <w:sz w:val="32"/>
          <w:szCs w:val="32"/>
        </w:rPr>
        <w:t xml:space="preserve">Teaching Excellence </w:t>
      </w:r>
      <w:r w:rsidR="00270025">
        <w:rPr>
          <w:rFonts w:ascii="Arial" w:hAnsi="Arial" w:cs="Arial"/>
          <w:b/>
          <w:color w:val="auto"/>
          <w:sz w:val="32"/>
          <w:szCs w:val="32"/>
        </w:rPr>
        <w:t>Teacher</w:t>
      </w:r>
      <w:bookmarkStart w:id="0" w:name="_GoBack"/>
      <w:bookmarkEnd w:id="0"/>
      <w:r w:rsidRPr="000C6E56">
        <w:rPr>
          <w:rFonts w:ascii="Arial" w:hAnsi="Arial" w:cs="Arial"/>
          <w:b/>
          <w:color w:val="auto"/>
          <w:sz w:val="32"/>
          <w:szCs w:val="32"/>
        </w:rPr>
        <w:t xml:space="preserve"> Review Group Regulations and Review Regulations</w:t>
      </w:r>
    </w:p>
    <w:p w14:paraId="0D22C617" w14:textId="3B8C7F23" w:rsidR="00B43249" w:rsidRDefault="00B43249" w:rsidP="00090761">
      <w:pPr>
        <w:spacing w:after="0" w:line="240" w:lineRule="auto"/>
        <w:ind w:left="0" w:right="51" w:firstLine="0"/>
        <w:jc w:val="right"/>
        <w:rPr>
          <w:rFonts w:ascii="Arial" w:hAnsi="Arial" w:cs="Arial"/>
          <w:color w:val="auto"/>
          <w:szCs w:val="24"/>
        </w:rPr>
      </w:pPr>
    </w:p>
    <w:p w14:paraId="17F64898" w14:textId="77777777" w:rsidR="000C6E56" w:rsidRPr="000C6E56" w:rsidRDefault="000C6E56" w:rsidP="007075FE">
      <w:pPr>
        <w:snapToGrid w:val="0"/>
        <w:spacing w:after="0" w:line="240" w:lineRule="auto"/>
        <w:ind w:left="0" w:right="51" w:firstLine="0"/>
        <w:jc w:val="right"/>
        <w:rPr>
          <w:rFonts w:ascii="Arial" w:hAnsi="Arial" w:cs="Arial"/>
          <w:color w:val="auto"/>
          <w:szCs w:val="24"/>
        </w:rPr>
      </w:pPr>
    </w:p>
    <w:p w14:paraId="0A160EBD"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106</w:t>
      </w:r>
      <w:r w:rsidRPr="000C6E56">
        <w:rPr>
          <w:rFonts w:ascii="Arial" w:hAnsi="Arial" w:cs="Arial"/>
          <w:color w:val="auto"/>
          <w:sz w:val="20"/>
          <w:szCs w:val="20"/>
        </w:rPr>
        <w:t>年</w:t>
      </w:r>
      <w:smartTag w:uri="urn:schemas-microsoft-com:office:smarttags" w:element="chsdate">
        <w:smartTagPr>
          <w:attr w:name="IsROCDate" w:val="False"/>
          <w:attr w:name="IsLunarDate" w:val="False"/>
          <w:attr w:name="Day" w:val="15"/>
          <w:attr w:name="Month" w:val="3"/>
          <w:attr w:name="Year" w:val="2020"/>
        </w:smartTagPr>
        <w:r w:rsidRPr="000C6E56">
          <w:rPr>
            <w:rFonts w:ascii="Arial" w:hAnsi="Arial" w:cs="Arial"/>
            <w:color w:val="auto"/>
            <w:sz w:val="20"/>
            <w:szCs w:val="20"/>
          </w:rPr>
          <w:t>3</w:t>
        </w:r>
        <w:r w:rsidRPr="000C6E56">
          <w:rPr>
            <w:rFonts w:ascii="Arial" w:hAnsi="Arial" w:cs="Arial"/>
            <w:color w:val="auto"/>
            <w:sz w:val="20"/>
            <w:szCs w:val="20"/>
          </w:rPr>
          <w:t>月</w:t>
        </w:r>
        <w:r w:rsidRPr="000C6E56">
          <w:rPr>
            <w:rFonts w:ascii="Arial" w:hAnsi="Arial" w:cs="Arial"/>
            <w:color w:val="auto"/>
            <w:sz w:val="20"/>
            <w:szCs w:val="20"/>
          </w:rPr>
          <w:t>15</w:t>
        </w:r>
        <w:r w:rsidRPr="000C6E56">
          <w:rPr>
            <w:rFonts w:ascii="Arial" w:hAnsi="Arial" w:cs="Arial"/>
            <w:color w:val="auto"/>
            <w:sz w:val="20"/>
            <w:szCs w:val="20"/>
          </w:rPr>
          <w:t>日</w:t>
        </w:r>
      </w:smartTag>
      <w:r w:rsidRPr="000C6E56">
        <w:rPr>
          <w:rFonts w:ascii="Arial" w:hAnsi="Arial" w:cs="Arial"/>
          <w:color w:val="auto"/>
          <w:sz w:val="20"/>
          <w:szCs w:val="20"/>
        </w:rPr>
        <w:t>院</w:t>
      </w:r>
      <w:proofErr w:type="gramStart"/>
      <w:r w:rsidRPr="000C6E56">
        <w:rPr>
          <w:rFonts w:ascii="Arial" w:hAnsi="Arial" w:cs="Arial"/>
          <w:color w:val="auto"/>
          <w:sz w:val="20"/>
          <w:szCs w:val="20"/>
        </w:rPr>
        <w:t>務</w:t>
      </w:r>
      <w:proofErr w:type="gramEnd"/>
      <w:r w:rsidRPr="000C6E56">
        <w:rPr>
          <w:rFonts w:ascii="Arial" w:hAnsi="Arial" w:cs="Arial"/>
          <w:color w:val="auto"/>
          <w:sz w:val="20"/>
          <w:szCs w:val="20"/>
        </w:rPr>
        <w:t>會議新訂通過</w:t>
      </w:r>
    </w:p>
    <w:p w14:paraId="0B402CD9"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106</w:t>
      </w:r>
      <w:r w:rsidRPr="000C6E56">
        <w:rPr>
          <w:rFonts w:ascii="Arial" w:hAnsi="Arial" w:cs="Arial"/>
          <w:color w:val="auto"/>
          <w:sz w:val="20"/>
          <w:szCs w:val="20"/>
        </w:rPr>
        <w:t>年</w:t>
      </w:r>
      <w:r w:rsidRPr="000C6E56">
        <w:rPr>
          <w:rFonts w:ascii="Arial" w:hAnsi="Arial" w:cs="Arial"/>
          <w:color w:val="auto"/>
          <w:sz w:val="20"/>
          <w:szCs w:val="20"/>
        </w:rPr>
        <w:t>5</w:t>
      </w:r>
      <w:r w:rsidRPr="000C6E56">
        <w:rPr>
          <w:rFonts w:ascii="Arial" w:hAnsi="Arial" w:cs="Arial"/>
          <w:color w:val="auto"/>
          <w:sz w:val="20"/>
          <w:szCs w:val="20"/>
        </w:rPr>
        <w:t>月</w:t>
      </w:r>
      <w:r w:rsidRPr="000C6E56">
        <w:rPr>
          <w:rFonts w:ascii="Arial" w:hAnsi="Arial" w:cs="Arial"/>
          <w:color w:val="auto"/>
          <w:sz w:val="20"/>
          <w:szCs w:val="20"/>
        </w:rPr>
        <w:t>16</w:t>
      </w:r>
      <w:r w:rsidRPr="000C6E56">
        <w:rPr>
          <w:rFonts w:ascii="Arial" w:hAnsi="Arial" w:cs="Arial"/>
          <w:color w:val="auto"/>
          <w:sz w:val="20"/>
          <w:szCs w:val="20"/>
        </w:rPr>
        <w:t>日教務會議新訂核備通過</w:t>
      </w:r>
    </w:p>
    <w:p w14:paraId="38053F8C"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108</w:t>
      </w:r>
      <w:r w:rsidRPr="000C6E56">
        <w:rPr>
          <w:rFonts w:ascii="Arial" w:hAnsi="Arial" w:cs="Arial"/>
          <w:color w:val="auto"/>
          <w:sz w:val="20"/>
          <w:szCs w:val="20"/>
        </w:rPr>
        <w:t>年</w:t>
      </w:r>
      <w:r w:rsidRPr="000C6E56">
        <w:rPr>
          <w:rFonts w:ascii="Arial" w:hAnsi="Arial" w:cs="Arial"/>
          <w:color w:val="auto"/>
          <w:sz w:val="20"/>
          <w:szCs w:val="20"/>
        </w:rPr>
        <w:t>1</w:t>
      </w:r>
      <w:r w:rsidRPr="000C6E56">
        <w:rPr>
          <w:rFonts w:ascii="Arial" w:hAnsi="Arial" w:cs="Arial"/>
          <w:color w:val="auto"/>
          <w:sz w:val="20"/>
          <w:szCs w:val="20"/>
        </w:rPr>
        <w:t>月</w:t>
      </w:r>
      <w:r w:rsidRPr="000C6E56">
        <w:rPr>
          <w:rFonts w:ascii="Arial" w:hAnsi="Arial" w:cs="Arial"/>
          <w:color w:val="auto"/>
          <w:sz w:val="20"/>
          <w:szCs w:val="20"/>
        </w:rPr>
        <w:t>24</w:t>
      </w:r>
      <w:r w:rsidRPr="000C6E56">
        <w:rPr>
          <w:rFonts w:ascii="Arial" w:hAnsi="Arial" w:cs="Arial"/>
          <w:color w:val="auto"/>
          <w:sz w:val="20"/>
          <w:szCs w:val="20"/>
        </w:rPr>
        <w:t>日院務會議修正通過</w:t>
      </w:r>
    </w:p>
    <w:p w14:paraId="3C63B8F9"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108</w:t>
      </w:r>
      <w:r w:rsidRPr="000C6E56">
        <w:rPr>
          <w:rFonts w:ascii="Arial" w:hAnsi="Arial" w:cs="Arial"/>
          <w:color w:val="auto"/>
          <w:sz w:val="20"/>
          <w:szCs w:val="20"/>
        </w:rPr>
        <w:t>年</w:t>
      </w:r>
      <w:r w:rsidRPr="000C6E56">
        <w:rPr>
          <w:rFonts w:ascii="Arial" w:hAnsi="Arial" w:cs="Arial"/>
          <w:color w:val="auto"/>
          <w:sz w:val="20"/>
          <w:szCs w:val="20"/>
        </w:rPr>
        <w:t>3</w:t>
      </w:r>
      <w:r w:rsidRPr="000C6E56">
        <w:rPr>
          <w:rFonts w:ascii="Arial" w:hAnsi="Arial" w:cs="Arial"/>
          <w:color w:val="auto"/>
          <w:sz w:val="20"/>
          <w:szCs w:val="20"/>
        </w:rPr>
        <w:t>月</w:t>
      </w:r>
      <w:r w:rsidRPr="000C6E56">
        <w:rPr>
          <w:rFonts w:ascii="Arial" w:hAnsi="Arial" w:cs="Arial"/>
          <w:color w:val="auto"/>
          <w:sz w:val="20"/>
          <w:szCs w:val="20"/>
        </w:rPr>
        <w:t>13</w:t>
      </w:r>
      <w:r w:rsidRPr="000C6E56">
        <w:rPr>
          <w:rFonts w:ascii="Arial" w:hAnsi="Arial" w:cs="Arial"/>
          <w:color w:val="auto"/>
          <w:sz w:val="20"/>
          <w:szCs w:val="20"/>
        </w:rPr>
        <w:t>日教務會議核備通過</w:t>
      </w:r>
    </w:p>
    <w:p w14:paraId="58BBFD80"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109</w:t>
      </w:r>
      <w:r w:rsidRPr="000C6E56">
        <w:rPr>
          <w:rFonts w:ascii="Arial" w:hAnsi="Arial" w:cs="Arial"/>
          <w:color w:val="auto"/>
          <w:sz w:val="20"/>
          <w:szCs w:val="20"/>
        </w:rPr>
        <w:t>年</w:t>
      </w:r>
      <w:r w:rsidRPr="000C6E56">
        <w:rPr>
          <w:rFonts w:ascii="Arial" w:hAnsi="Arial" w:cs="Arial"/>
          <w:color w:val="auto"/>
          <w:sz w:val="20"/>
          <w:szCs w:val="20"/>
        </w:rPr>
        <w:t>2</w:t>
      </w:r>
      <w:r w:rsidRPr="000C6E56">
        <w:rPr>
          <w:rFonts w:ascii="Arial" w:hAnsi="Arial" w:cs="Arial"/>
          <w:color w:val="auto"/>
          <w:sz w:val="20"/>
          <w:szCs w:val="20"/>
        </w:rPr>
        <w:t>月</w:t>
      </w:r>
      <w:r w:rsidRPr="000C6E56">
        <w:rPr>
          <w:rFonts w:ascii="Arial" w:hAnsi="Arial" w:cs="Arial"/>
          <w:color w:val="auto"/>
          <w:sz w:val="20"/>
          <w:szCs w:val="20"/>
        </w:rPr>
        <w:t>24</w:t>
      </w:r>
      <w:r w:rsidRPr="000C6E56">
        <w:rPr>
          <w:rFonts w:ascii="Arial" w:hAnsi="Arial" w:cs="Arial"/>
          <w:color w:val="auto"/>
          <w:sz w:val="20"/>
          <w:szCs w:val="20"/>
        </w:rPr>
        <w:t>日院務會議修正通過</w:t>
      </w:r>
    </w:p>
    <w:p w14:paraId="3EF8F78F" w14:textId="7777777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109</w:t>
      </w:r>
      <w:r w:rsidRPr="000C6E56">
        <w:rPr>
          <w:rFonts w:ascii="Arial" w:hAnsi="Arial" w:cs="Arial"/>
          <w:color w:val="auto"/>
          <w:sz w:val="20"/>
          <w:szCs w:val="20"/>
        </w:rPr>
        <w:t>年</w:t>
      </w:r>
      <w:r w:rsidRPr="000C6E56">
        <w:rPr>
          <w:rFonts w:ascii="Arial" w:hAnsi="Arial" w:cs="Arial"/>
          <w:color w:val="auto"/>
          <w:sz w:val="20"/>
          <w:szCs w:val="20"/>
        </w:rPr>
        <w:t>3</w:t>
      </w:r>
      <w:r w:rsidRPr="000C6E56">
        <w:rPr>
          <w:rFonts w:ascii="Arial" w:hAnsi="Arial" w:cs="Arial"/>
          <w:color w:val="auto"/>
          <w:sz w:val="20"/>
          <w:szCs w:val="20"/>
        </w:rPr>
        <w:t>月</w:t>
      </w:r>
      <w:r w:rsidRPr="000C6E56">
        <w:rPr>
          <w:rFonts w:ascii="Arial" w:hAnsi="Arial" w:cs="Arial"/>
          <w:color w:val="auto"/>
          <w:sz w:val="20"/>
          <w:szCs w:val="20"/>
        </w:rPr>
        <w:t>11</w:t>
      </w:r>
      <w:r w:rsidRPr="000C6E56">
        <w:rPr>
          <w:rFonts w:ascii="Arial" w:hAnsi="Arial" w:cs="Arial"/>
          <w:color w:val="auto"/>
          <w:sz w:val="20"/>
          <w:szCs w:val="20"/>
        </w:rPr>
        <w:t>日教務會議核備通過</w:t>
      </w:r>
    </w:p>
    <w:p w14:paraId="703DFD8A" w14:textId="5DB07FD7"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Formulated and approved on March 15, 2017 by the </w:t>
      </w:r>
      <w:r w:rsidR="00DF3A4E" w:rsidRPr="000C6E56">
        <w:rPr>
          <w:rFonts w:ascii="Arial" w:hAnsi="Arial" w:cs="Arial"/>
          <w:color w:val="auto"/>
          <w:sz w:val="20"/>
          <w:szCs w:val="20"/>
        </w:rPr>
        <w:t>College Affairs Faculty Meeting</w:t>
      </w:r>
    </w:p>
    <w:p w14:paraId="15349A1C" w14:textId="4BB47F55"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Formulated, reviewed and approved on May 16, 2017 by the </w:t>
      </w:r>
      <w:r w:rsidR="00DF3A4E" w:rsidRPr="000C6E56">
        <w:rPr>
          <w:rFonts w:ascii="Arial" w:hAnsi="Arial" w:cs="Arial"/>
          <w:color w:val="auto"/>
          <w:sz w:val="20"/>
          <w:szCs w:val="20"/>
        </w:rPr>
        <w:t>Academic Affairs Faculty Meeting</w:t>
      </w:r>
    </w:p>
    <w:p w14:paraId="1E08EB22" w14:textId="6685C0AF"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Revised and approved on January 24, 2019 by the </w:t>
      </w:r>
      <w:r w:rsidR="00DF3A4E" w:rsidRPr="000C6E56">
        <w:rPr>
          <w:rFonts w:ascii="Arial" w:hAnsi="Arial" w:cs="Arial"/>
          <w:color w:val="auto"/>
          <w:sz w:val="20"/>
          <w:szCs w:val="20"/>
        </w:rPr>
        <w:t>College Affairs Faculty Meeting</w:t>
      </w:r>
    </w:p>
    <w:p w14:paraId="57312B5A" w14:textId="343DED7D"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Reviewed and approved on March 13, 2019 by the </w:t>
      </w:r>
      <w:r w:rsidR="00DF3A4E" w:rsidRPr="000C6E56">
        <w:rPr>
          <w:rFonts w:ascii="Arial" w:hAnsi="Arial" w:cs="Arial"/>
          <w:color w:val="auto"/>
          <w:sz w:val="20"/>
          <w:szCs w:val="20"/>
        </w:rPr>
        <w:t>Academic Affairs Faculty Meeting</w:t>
      </w:r>
    </w:p>
    <w:p w14:paraId="1458F7C9" w14:textId="46CCAE2D"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Revised and approved on February 24, 2020 by the </w:t>
      </w:r>
      <w:r w:rsidR="00DF3A4E" w:rsidRPr="000C6E56">
        <w:rPr>
          <w:rFonts w:ascii="Arial" w:hAnsi="Arial" w:cs="Arial"/>
          <w:color w:val="auto"/>
          <w:sz w:val="20"/>
          <w:szCs w:val="20"/>
        </w:rPr>
        <w:t>College Affairs Faculty Meeting</w:t>
      </w:r>
    </w:p>
    <w:p w14:paraId="34269690" w14:textId="3542BF0D" w:rsidR="00B43249" w:rsidRPr="000C6E56" w:rsidRDefault="00B43249" w:rsidP="007075FE">
      <w:pPr>
        <w:snapToGrid w:val="0"/>
        <w:spacing w:after="0" w:line="240" w:lineRule="auto"/>
        <w:ind w:left="0" w:right="51" w:firstLine="0"/>
        <w:jc w:val="right"/>
        <w:rPr>
          <w:rFonts w:ascii="Arial" w:hAnsi="Arial" w:cs="Arial"/>
          <w:color w:val="auto"/>
          <w:sz w:val="20"/>
          <w:szCs w:val="20"/>
        </w:rPr>
      </w:pPr>
      <w:r w:rsidRPr="000C6E56">
        <w:rPr>
          <w:rFonts w:ascii="Arial" w:hAnsi="Arial" w:cs="Arial"/>
          <w:color w:val="auto"/>
          <w:sz w:val="20"/>
          <w:szCs w:val="20"/>
        </w:rPr>
        <w:t xml:space="preserve">Reviewed and approved on March 11, 2020 by the </w:t>
      </w:r>
      <w:r w:rsidR="00DF3A4E" w:rsidRPr="000C6E56">
        <w:rPr>
          <w:rFonts w:ascii="Arial" w:hAnsi="Arial" w:cs="Arial"/>
          <w:color w:val="auto"/>
          <w:sz w:val="20"/>
          <w:szCs w:val="20"/>
        </w:rPr>
        <w:t>Academic Affairs Faculty Meeting</w:t>
      </w:r>
    </w:p>
    <w:p w14:paraId="476AE329" w14:textId="5E4BB1C1" w:rsidR="00B43249" w:rsidRDefault="00B43249" w:rsidP="007075FE">
      <w:pPr>
        <w:snapToGrid w:val="0"/>
        <w:spacing w:after="0" w:line="240" w:lineRule="auto"/>
        <w:ind w:left="0" w:right="51" w:firstLine="0"/>
        <w:jc w:val="right"/>
        <w:rPr>
          <w:rFonts w:ascii="Arial" w:hAnsi="Arial" w:cs="Arial"/>
          <w:color w:val="auto"/>
          <w:szCs w:val="24"/>
        </w:rPr>
      </w:pPr>
    </w:p>
    <w:p w14:paraId="18EF1E58" w14:textId="77777777" w:rsidR="000C6E56" w:rsidRPr="000C6E56" w:rsidRDefault="000C6E56" w:rsidP="007075FE">
      <w:pPr>
        <w:snapToGrid w:val="0"/>
        <w:spacing w:after="0" w:line="240" w:lineRule="auto"/>
        <w:ind w:left="0" w:right="51" w:firstLine="0"/>
        <w:jc w:val="right"/>
        <w:rPr>
          <w:rFonts w:ascii="Arial" w:hAnsi="Arial" w:cs="Arial"/>
          <w:color w:val="auto"/>
          <w:szCs w:val="24"/>
        </w:rPr>
      </w:pPr>
    </w:p>
    <w:p w14:paraId="6A99755B" w14:textId="77777777"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本學院為鼓勵具教學熱忱之優良教師，肯定其在教學上的努力與貢獻，依據本校「教學獎獎勵指標及作業細則」第五條第四款及第五款之規定，訂定「臺北醫學大學營養學院教學優良教師評審小組</w:t>
      </w:r>
      <w:r w:rsidRPr="000C6E56">
        <w:rPr>
          <w:rFonts w:ascii="Arial" w:hAnsi="Arial" w:cs="Arial"/>
          <w:color w:val="auto"/>
          <w:sz w:val="28"/>
          <w:szCs w:val="28"/>
        </w:rPr>
        <w:t>(</w:t>
      </w:r>
      <w:r w:rsidRPr="000C6E56">
        <w:rPr>
          <w:rFonts w:ascii="Arial" w:hAnsi="Arial" w:cs="Arial"/>
          <w:color w:val="auto"/>
          <w:sz w:val="28"/>
          <w:szCs w:val="28"/>
        </w:rPr>
        <w:t>以下簡稱本評審小組</w:t>
      </w:r>
      <w:r w:rsidRPr="000C6E56">
        <w:rPr>
          <w:rFonts w:ascii="Arial" w:hAnsi="Arial" w:cs="Arial"/>
          <w:color w:val="auto"/>
          <w:sz w:val="28"/>
          <w:szCs w:val="28"/>
        </w:rPr>
        <w:t>)</w:t>
      </w:r>
      <w:r w:rsidRPr="000C6E56">
        <w:rPr>
          <w:rFonts w:ascii="Arial" w:hAnsi="Arial" w:cs="Arial"/>
          <w:color w:val="auto"/>
          <w:sz w:val="28"/>
          <w:szCs w:val="28"/>
        </w:rPr>
        <w:t>設置辦法及評審辦法」</w:t>
      </w:r>
      <w:r w:rsidRPr="000C6E56">
        <w:rPr>
          <w:rFonts w:ascii="Arial" w:hAnsi="Arial" w:cs="Arial"/>
          <w:color w:val="auto"/>
          <w:sz w:val="28"/>
          <w:szCs w:val="28"/>
        </w:rPr>
        <w:t>(</w:t>
      </w:r>
      <w:r w:rsidRPr="000C6E56">
        <w:rPr>
          <w:rFonts w:ascii="Arial" w:hAnsi="Arial" w:cs="Arial"/>
          <w:color w:val="auto"/>
          <w:sz w:val="28"/>
          <w:szCs w:val="28"/>
        </w:rPr>
        <w:t>以下簡稱本辦法</w:t>
      </w:r>
      <w:r w:rsidRPr="000C6E56">
        <w:rPr>
          <w:rFonts w:ascii="Arial" w:hAnsi="Arial" w:cs="Arial"/>
          <w:color w:val="auto"/>
          <w:sz w:val="28"/>
          <w:szCs w:val="28"/>
        </w:rPr>
        <w:t>)</w:t>
      </w:r>
      <w:r w:rsidRPr="000C6E56">
        <w:rPr>
          <w:rFonts w:ascii="Arial" w:hAnsi="Arial" w:cs="Arial"/>
          <w:color w:val="auto"/>
          <w:sz w:val="28"/>
          <w:szCs w:val="28"/>
        </w:rPr>
        <w:t>。</w:t>
      </w:r>
    </w:p>
    <w:p w14:paraId="1C381F9E" w14:textId="6F8F4C57" w:rsidR="00B43249" w:rsidRPr="000C6E56" w:rsidRDefault="00B43249" w:rsidP="00956F55">
      <w:pPr>
        <w:pStyle w:val="a3"/>
        <w:tabs>
          <w:tab w:val="left" w:pos="1980"/>
        </w:tabs>
        <w:overflowPunct w:val="0"/>
        <w:snapToGrid w:val="0"/>
        <w:spacing w:after="0" w:line="300" w:lineRule="auto"/>
        <w:ind w:leftChars="0" w:left="1134" w:right="0" w:hangingChars="405" w:hanging="1134"/>
        <w:rPr>
          <w:rFonts w:ascii="Arial" w:hAnsi="Arial" w:cs="Arial"/>
          <w:color w:val="auto"/>
          <w:sz w:val="28"/>
          <w:szCs w:val="28"/>
        </w:rPr>
      </w:pPr>
      <w:r w:rsidRPr="000C6E56">
        <w:rPr>
          <w:rFonts w:ascii="Arial" w:hAnsi="Arial" w:cs="Arial"/>
          <w:color w:val="auto"/>
          <w:sz w:val="28"/>
          <w:szCs w:val="28"/>
        </w:rPr>
        <w:t>Article I</w:t>
      </w:r>
      <w:r w:rsidRPr="000C6E56">
        <w:rPr>
          <w:rFonts w:ascii="Arial" w:hAnsi="Arial" w:cs="Arial"/>
          <w:color w:val="auto"/>
          <w:sz w:val="28"/>
          <w:szCs w:val="28"/>
        </w:rPr>
        <w:tab/>
        <w:t xml:space="preserve">To encourage excellent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with teaching enthusiasm and recognize their efforts and contributions in teaching, the Taipei Medical University College of Nutrition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Review Group (hereinafter referred to as the Review Group) Regulations and Review Regulations (hereinafter referred to as the Regulations) </w:t>
      </w:r>
      <w:r w:rsidR="005A14B2" w:rsidRPr="000C6E56">
        <w:rPr>
          <w:rFonts w:ascii="Arial" w:hAnsi="Arial" w:cs="Arial"/>
          <w:color w:val="auto"/>
          <w:sz w:val="28"/>
          <w:szCs w:val="28"/>
        </w:rPr>
        <w:t xml:space="preserve">are </w:t>
      </w:r>
      <w:r w:rsidRPr="000C6E56">
        <w:rPr>
          <w:rFonts w:ascii="Arial" w:hAnsi="Arial" w:cs="Arial"/>
          <w:color w:val="auto"/>
          <w:sz w:val="28"/>
          <w:szCs w:val="28"/>
        </w:rPr>
        <w:t>formulated in accordance with Article V</w:t>
      </w:r>
      <w:r w:rsidR="00B077BD" w:rsidRPr="000C6E56">
        <w:rPr>
          <w:rFonts w:ascii="Arial" w:hAnsi="Arial" w:cs="Arial"/>
          <w:color w:val="auto"/>
          <w:sz w:val="28"/>
          <w:szCs w:val="28"/>
        </w:rPr>
        <w:t>,</w:t>
      </w:r>
      <w:r w:rsidRPr="000C6E56">
        <w:rPr>
          <w:rFonts w:ascii="Arial" w:hAnsi="Arial" w:cs="Arial"/>
          <w:color w:val="auto"/>
          <w:sz w:val="28"/>
          <w:szCs w:val="28"/>
        </w:rPr>
        <w:t xml:space="preserve"> Subparagraphs 4 &amp; 5 of the University's Teaching Award </w:t>
      </w:r>
      <w:r w:rsidR="00B077BD" w:rsidRPr="000C6E56">
        <w:rPr>
          <w:rFonts w:ascii="Arial" w:hAnsi="Arial" w:cs="Arial"/>
          <w:color w:val="auto"/>
          <w:sz w:val="28"/>
          <w:szCs w:val="28"/>
        </w:rPr>
        <w:t xml:space="preserve">Standards </w:t>
      </w:r>
      <w:r w:rsidRPr="000C6E56">
        <w:rPr>
          <w:rFonts w:ascii="Arial" w:hAnsi="Arial" w:cs="Arial"/>
          <w:color w:val="auto"/>
          <w:sz w:val="28"/>
          <w:szCs w:val="28"/>
        </w:rPr>
        <w:t>and Regulations</w:t>
      </w:r>
      <w:r w:rsidR="00B077BD" w:rsidRPr="000C6E56">
        <w:rPr>
          <w:rFonts w:ascii="Arial" w:hAnsi="Arial" w:cs="Arial"/>
          <w:color w:val="auto"/>
          <w:sz w:val="28"/>
          <w:szCs w:val="28"/>
        </w:rPr>
        <w:t>.</w:t>
      </w:r>
    </w:p>
    <w:p w14:paraId="3021B808" w14:textId="77777777" w:rsidR="00B43249" w:rsidRPr="000C6E56" w:rsidRDefault="00B43249" w:rsidP="003F3DAE">
      <w:pPr>
        <w:pStyle w:val="a3"/>
        <w:tabs>
          <w:tab w:val="left" w:pos="3136"/>
        </w:tabs>
        <w:overflowPunct w:val="0"/>
        <w:snapToGrid w:val="0"/>
        <w:spacing w:after="0" w:line="300" w:lineRule="auto"/>
        <w:ind w:right="0" w:firstLine="0"/>
        <w:jc w:val="both"/>
        <w:rPr>
          <w:rFonts w:ascii="Arial" w:hAnsi="Arial" w:cs="Arial"/>
          <w:color w:val="auto"/>
          <w:sz w:val="28"/>
          <w:szCs w:val="28"/>
        </w:rPr>
      </w:pPr>
    </w:p>
    <w:p w14:paraId="189DD743" w14:textId="28C0D672"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凡於本校任教滿一年以上之專任教師，並有講授課程者，得為「教學優良教師獎」遴選之候選人。候選人以當年度</w:t>
      </w:r>
      <w:smartTag w:uri="urn:schemas-microsoft-com:office:smarttags" w:element="chsdate">
        <w:smartTagPr>
          <w:attr w:name="IsROCDate" w:val="False"/>
          <w:attr w:name="IsLunarDate" w:val="False"/>
          <w:attr w:name="Day" w:val="31"/>
          <w:attr w:name="Month" w:val="1"/>
          <w:attr w:name="Year" w:val="2020"/>
        </w:smartTagPr>
        <w:r w:rsidRPr="000C6E56">
          <w:rPr>
            <w:rFonts w:ascii="Arial" w:hAnsi="Arial" w:cs="Arial"/>
            <w:color w:val="auto"/>
            <w:sz w:val="28"/>
            <w:szCs w:val="28"/>
          </w:rPr>
          <w:t>一月三十一日</w:t>
        </w:r>
      </w:smartTag>
      <w:r w:rsidRPr="000C6E56">
        <w:rPr>
          <w:rFonts w:ascii="Arial" w:hAnsi="Arial" w:cs="Arial"/>
          <w:color w:val="auto"/>
          <w:sz w:val="28"/>
          <w:szCs w:val="28"/>
        </w:rPr>
        <w:t>止為計算基準日，候選人資格依下列規定辦理：</w:t>
      </w:r>
    </w:p>
    <w:p w14:paraId="6AC88B76" w14:textId="5D4776B0" w:rsidR="00F13C91" w:rsidRPr="000C6E56" w:rsidRDefault="00F13C91" w:rsidP="00956F55">
      <w:pPr>
        <w:pStyle w:val="a3"/>
        <w:tabs>
          <w:tab w:val="left" w:pos="1980"/>
        </w:tabs>
        <w:overflowPunct w:val="0"/>
        <w:snapToGrid w:val="0"/>
        <w:spacing w:after="0" w:line="300" w:lineRule="auto"/>
        <w:ind w:leftChars="0" w:left="1322" w:right="0" w:hangingChars="472" w:hanging="1322"/>
        <w:rPr>
          <w:rFonts w:ascii="Arial" w:hAnsi="Arial" w:cs="Arial"/>
          <w:color w:val="auto"/>
          <w:sz w:val="28"/>
          <w:szCs w:val="28"/>
        </w:rPr>
      </w:pPr>
      <w:r w:rsidRPr="000C6E56">
        <w:rPr>
          <w:rFonts w:ascii="Arial" w:hAnsi="Arial" w:cs="Arial"/>
          <w:color w:val="auto"/>
          <w:sz w:val="28"/>
          <w:szCs w:val="28"/>
        </w:rPr>
        <w:lastRenderedPageBreak/>
        <w:t>Article II</w:t>
      </w:r>
      <w:r w:rsidRPr="000C6E56">
        <w:rPr>
          <w:rFonts w:ascii="Arial" w:hAnsi="Arial" w:cs="Arial"/>
          <w:color w:val="auto"/>
          <w:sz w:val="28"/>
          <w:szCs w:val="28"/>
        </w:rPr>
        <w:tab/>
        <w:t xml:space="preserve">Any full-time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who have taught courses at the University for one year or more may be nominated for the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Award. The end-point </w:t>
      </w:r>
      <w:r w:rsidR="00ED56FA" w:rsidRPr="000C6E56">
        <w:rPr>
          <w:rFonts w:ascii="Arial" w:hAnsi="Arial" w:cs="Arial"/>
          <w:color w:val="auto"/>
          <w:sz w:val="28"/>
          <w:szCs w:val="28"/>
        </w:rPr>
        <w:t xml:space="preserve">for </w:t>
      </w:r>
      <w:r w:rsidRPr="000C6E56">
        <w:rPr>
          <w:rFonts w:ascii="Arial" w:hAnsi="Arial" w:cs="Arial"/>
          <w:color w:val="auto"/>
          <w:sz w:val="28"/>
          <w:szCs w:val="28"/>
        </w:rPr>
        <w:t>calculati</w:t>
      </w:r>
      <w:r w:rsidR="00ED56FA" w:rsidRPr="000C6E56">
        <w:rPr>
          <w:rFonts w:ascii="Arial" w:hAnsi="Arial" w:cs="Arial"/>
          <w:color w:val="auto"/>
          <w:sz w:val="28"/>
          <w:szCs w:val="28"/>
        </w:rPr>
        <w:t xml:space="preserve">ng duration </w:t>
      </w:r>
      <w:r w:rsidRPr="000C6E56">
        <w:rPr>
          <w:rFonts w:ascii="Arial" w:hAnsi="Arial" w:cs="Arial"/>
          <w:color w:val="auto"/>
          <w:sz w:val="28"/>
          <w:szCs w:val="28"/>
        </w:rPr>
        <w:t>of teaching is January 31 of the year</w:t>
      </w:r>
      <w:r w:rsidR="00A82084" w:rsidRPr="000C6E56">
        <w:rPr>
          <w:rFonts w:ascii="Arial" w:hAnsi="Arial" w:cs="Arial"/>
          <w:color w:val="auto"/>
          <w:sz w:val="28"/>
          <w:szCs w:val="28"/>
        </w:rPr>
        <w:t xml:space="preserve"> in question</w:t>
      </w:r>
      <w:r w:rsidR="003C6B78" w:rsidRPr="000C6E56">
        <w:rPr>
          <w:rFonts w:ascii="Arial" w:hAnsi="Arial" w:cs="Arial"/>
          <w:color w:val="auto"/>
          <w:sz w:val="28"/>
          <w:szCs w:val="28"/>
        </w:rPr>
        <w:t xml:space="preserve">; </w:t>
      </w:r>
      <w:r w:rsidRPr="000C6E56">
        <w:rPr>
          <w:rFonts w:ascii="Arial" w:hAnsi="Arial" w:cs="Arial"/>
          <w:color w:val="auto"/>
          <w:sz w:val="28"/>
          <w:szCs w:val="28"/>
        </w:rPr>
        <w:t xml:space="preserve">eligibility shall be in accordance with the following regulations: </w:t>
      </w:r>
    </w:p>
    <w:p w14:paraId="7A57DC55" w14:textId="06D89978" w:rsidR="00B43249" w:rsidRPr="000C6E56" w:rsidRDefault="00B43249" w:rsidP="008C03BD">
      <w:pPr>
        <w:pStyle w:val="a3"/>
        <w:tabs>
          <w:tab w:val="left" w:pos="3136"/>
        </w:tabs>
        <w:overflowPunct w:val="0"/>
        <w:snapToGrid w:val="0"/>
        <w:spacing w:after="0" w:line="300" w:lineRule="auto"/>
        <w:ind w:leftChars="0" w:left="1125" w:right="0" w:firstLine="0"/>
        <w:jc w:val="both"/>
        <w:rPr>
          <w:rFonts w:ascii="Arial" w:hAnsi="Arial" w:cs="Arial"/>
          <w:color w:val="auto"/>
          <w:sz w:val="28"/>
          <w:szCs w:val="28"/>
        </w:rPr>
      </w:pPr>
      <w:r w:rsidRPr="000C6E56">
        <w:rPr>
          <w:rFonts w:ascii="Arial" w:hAnsi="Arial" w:cs="Arial"/>
          <w:color w:val="auto"/>
          <w:sz w:val="28"/>
          <w:szCs w:val="28"/>
        </w:rPr>
        <w:t>一、新進教師：於本校任教未滿三年之專任教師。</w:t>
      </w:r>
    </w:p>
    <w:p w14:paraId="3E8453CE" w14:textId="58CE68C7" w:rsidR="00F13C91" w:rsidRPr="000C6E56" w:rsidRDefault="00F13C91" w:rsidP="00956F55">
      <w:pPr>
        <w:pStyle w:val="a3"/>
        <w:tabs>
          <w:tab w:val="left" w:pos="3136"/>
        </w:tabs>
        <w:overflowPunct w:val="0"/>
        <w:snapToGrid w:val="0"/>
        <w:spacing w:after="0" w:line="300" w:lineRule="auto"/>
        <w:ind w:leftChars="469" w:left="1412" w:right="0" w:hangingChars="102" w:hanging="286"/>
        <w:rPr>
          <w:rFonts w:ascii="Arial" w:hAnsi="Arial" w:cs="Arial"/>
          <w:color w:val="auto"/>
          <w:sz w:val="28"/>
          <w:szCs w:val="28"/>
        </w:rPr>
      </w:pPr>
      <w:r w:rsidRPr="000C6E56">
        <w:rPr>
          <w:rFonts w:ascii="Arial" w:hAnsi="Arial" w:cs="Arial"/>
          <w:color w:val="auto"/>
          <w:sz w:val="28"/>
          <w:szCs w:val="28"/>
        </w:rPr>
        <w:t xml:space="preserve">1. New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Full-time </w:t>
      </w:r>
      <w:r w:rsidR="005A14B2" w:rsidRPr="000C6E56">
        <w:rPr>
          <w:rFonts w:ascii="Arial" w:hAnsi="Arial" w:cs="Arial"/>
          <w:color w:val="auto"/>
          <w:sz w:val="28"/>
          <w:szCs w:val="28"/>
        </w:rPr>
        <w:t>instructor</w:t>
      </w:r>
      <w:r w:rsidRPr="000C6E56">
        <w:rPr>
          <w:rFonts w:ascii="Arial" w:hAnsi="Arial" w:cs="Arial"/>
          <w:color w:val="auto"/>
          <w:sz w:val="28"/>
          <w:szCs w:val="28"/>
        </w:rPr>
        <w:t>s who have taught at the University for less than three years.</w:t>
      </w:r>
    </w:p>
    <w:p w14:paraId="17ACB586" w14:textId="77777777" w:rsidR="00B43249" w:rsidRPr="000C6E56" w:rsidRDefault="00B43249" w:rsidP="008C03BD">
      <w:pPr>
        <w:pStyle w:val="a3"/>
        <w:tabs>
          <w:tab w:val="left" w:pos="3136"/>
        </w:tabs>
        <w:overflowPunct w:val="0"/>
        <w:snapToGrid w:val="0"/>
        <w:spacing w:after="0" w:line="300" w:lineRule="auto"/>
        <w:ind w:leftChars="0" w:left="1125" w:right="0" w:firstLine="0"/>
        <w:jc w:val="both"/>
        <w:rPr>
          <w:rFonts w:ascii="Arial" w:hAnsi="Arial" w:cs="Arial"/>
          <w:color w:val="auto"/>
          <w:sz w:val="28"/>
          <w:szCs w:val="28"/>
        </w:rPr>
      </w:pPr>
      <w:r w:rsidRPr="000C6E56">
        <w:rPr>
          <w:rFonts w:ascii="Arial" w:hAnsi="Arial" w:cs="Arial"/>
          <w:color w:val="auto"/>
          <w:sz w:val="28"/>
          <w:szCs w:val="28"/>
        </w:rPr>
        <w:t>二、系所學位學程、院、校級：於本校任教滿三年以上之專任教師。</w:t>
      </w:r>
    </w:p>
    <w:p w14:paraId="1AB65C90" w14:textId="03D26F73" w:rsidR="00B43249" w:rsidRPr="000C6E56" w:rsidRDefault="00B43249" w:rsidP="00956F55">
      <w:pPr>
        <w:pStyle w:val="a3"/>
        <w:tabs>
          <w:tab w:val="left" w:pos="3136"/>
        </w:tabs>
        <w:overflowPunct w:val="0"/>
        <w:snapToGrid w:val="0"/>
        <w:spacing w:after="0" w:line="300" w:lineRule="auto"/>
        <w:ind w:leftChars="470" w:left="1453" w:right="0" w:hangingChars="116" w:hanging="325"/>
        <w:rPr>
          <w:rFonts w:ascii="Arial" w:hAnsi="Arial" w:cs="Arial"/>
          <w:color w:val="auto"/>
          <w:sz w:val="28"/>
          <w:szCs w:val="28"/>
        </w:rPr>
      </w:pPr>
      <w:r w:rsidRPr="000C6E56">
        <w:rPr>
          <w:rFonts w:ascii="Arial" w:hAnsi="Arial" w:cs="Arial"/>
          <w:color w:val="auto"/>
          <w:sz w:val="28"/>
          <w:szCs w:val="28"/>
        </w:rPr>
        <w:t xml:space="preserve">2. Department degree program, college and University levels: Full-time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who have taught at the University for three </w:t>
      </w:r>
      <w:r w:rsidR="00AA6FFD" w:rsidRPr="000C6E56">
        <w:rPr>
          <w:rFonts w:ascii="Arial" w:hAnsi="Arial" w:cs="Arial"/>
          <w:color w:val="auto"/>
          <w:sz w:val="28"/>
          <w:szCs w:val="28"/>
        </w:rPr>
        <w:t xml:space="preserve">or more </w:t>
      </w:r>
      <w:r w:rsidRPr="000C6E56">
        <w:rPr>
          <w:rFonts w:ascii="Arial" w:hAnsi="Arial" w:cs="Arial"/>
          <w:color w:val="auto"/>
          <w:sz w:val="28"/>
          <w:szCs w:val="28"/>
        </w:rPr>
        <w:t xml:space="preserve">years. </w:t>
      </w:r>
    </w:p>
    <w:p w14:paraId="6109C35F" w14:textId="77777777" w:rsidR="00B43249" w:rsidRPr="000C6E56" w:rsidRDefault="00B43249" w:rsidP="00FB4EEC">
      <w:pPr>
        <w:pStyle w:val="a3"/>
        <w:tabs>
          <w:tab w:val="left" w:pos="3136"/>
        </w:tabs>
        <w:overflowPunct w:val="0"/>
        <w:snapToGrid w:val="0"/>
        <w:spacing w:after="0" w:line="300" w:lineRule="auto"/>
        <w:ind w:right="0" w:firstLine="0"/>
        <w:jc w:val="both"/>
        <w:rPr>
          <w:rFonts w:ascii="Arial" w:hAnsi="Arial" w:cs="Arial"/>
          <w:color w:val="auto"/>
          <w:sz w:val="28"/>
          <w:szCs w:val="28"/>
        </w:rPr>
      </w:pPr>
    </w:p>
    <w:p w14:paraId="4E990328" w14:textId="69B944B8"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評審小組組成及評分標準：</w:t>
      </w:r>
    </w:p>
    <w:p w14:paraId="02150262" w14:textId="77777777" w:rsidR="00F13C91" w:rsidRPr="000C6E56" w:rsidRDefault="00F13C91" w:rsidP="00956F55">
      <w:pPr>
        <w:pStyle w:val="a3"/>
        <w:tabs>
          <w:tab w:val="left" w:pos="1980"/>
        </w:tabs>
        <w:overflowPunct w:val="0"/>
        <w:snapToGrid w:val="0"/>
        <w:spacing w:after="0" w:line="300" w:lineRule="auto"/>
        <w:ind w:leftChars="0" w:left="0" w:right="0" w:firstLine="0"/>
        <w:rPr>
          <w:rFonts w:ascii="Arial" w:hAnsi="Arial" w:cs="Arial"/>
          <w:color w:val="auto"/>
          <w:sz w:val="28"/>
          <w:szCs w:val="28"/>
        </w:rPr>
      </w:pPr>
      <w:r w:rsidRPr="000C6E56">
        <w:rPr>
          <w:rFonts w:ascii="Arial" w:hAnsi="Arial" w:cs="Arial"/>
          <w:color w:val="auto"/>
          <w:sz w:val="28"/>
          <w:szCs w:val="28"/>
        </w:rPr>
        <w:t xml:space="preserve">Article III  Review Group members and scoring criteria: </w:t>
      </w:r>
    </w:p>
    <w:p w14:paraId="5F1AE1BB" w14:textId="12DDD0F1" w:rsidR="00B43249" w:rsidRPr="000C6E56" w:rsidRDefault="00B43249" w:rsidP="00F13C91">
      <w:pPr>
        <w:pStyle w:val="a3"/>
        <w:numPr>
          <w:ilvl w:val="1"/>
          <w:numId w:val="11"/>
        </w:numPr>
        <w:tabs>
          <w:tab w:val="left" w:pos="1414"/>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院長為召集人，由各系所學位學程教師</w:t>
      </w:r>
      <w:r w:rsidRPr="000C6E56">
        <w:rPr>
          <w:rFonts w:ascii="Arial" w:hAnsi="Arial" w:cs="Arial"/>
          <w:color w:val="auto"/>
          <w:sz w:val="28"/>
          <w:szCs w:val="28"/>
        </w:rPr>
        <w:t>(</w:t>
      </w:r>
      <w:r w:rsidRPr="000C6E56">
        <w:rPr>
          <w:rFonts w:ascii="Arial" w:hAnsi="Arial" w:cs="Arial"/>
          <w:color w:val="auto"/>
          <w:sz w:val="28"/>
          <w:szCs w:val="28"/>
        </w:rPr>
        <w:t>非優良教師候選人</w:t>
      </w:r>
      <w:r w:rsidRPr="000C6E56">
        <w:rPr>
          <w:rFonts w:ascii="Arial" w:hAnsi="Arial" w:cs="Arial"/>
          <w:color w:val="auto"/>
          <w:sz w:val="28"/>
          <w:szCs w:val="28"/>
        </w:rPr>
        <w:t>)</w:t>
      </w:r>
      <w:r w:rsidRPr="000C6E56">
        <w:rPr>
          <w:rFonts w:ascii="Arial" w:hAnsi="Arial" w:cs="Arial"/>
          <w:color w:val="auto"/>
          <w:sz w:val="28"/>
          <w:szCs w:val="28"/>
        </w:rPr>
        <w:t>各選出</w:t>
      </w:r>
      <w:r w:rsidRPr="000C6E56">
        <w:rPr>
          <w:rFonts w:ascii="Arial" w:hAnsi="Arial" w:cs="Arial"/>
          <w:color w:val="auto"/>
          <w:sz w:val="28"/>
          <w:szCs w:val="28"/>
        </w:rPr>
        <w:t>1</w:t>
      </w:r>
      <w:r w:rsidRPr="000C6E56">
        <w:rPr>
          <w:rFonts w:ascii="Arial" w:hAnsi="Arial" w:cs="Arial"/>
          <w:color w:val="auto"/>
          <w:sz w:val="28"/>
          <w:szCs w:val="28"/>
        </w:rPr>
        <w:t>名</w:t>
      </w:r>
      <w:r w:rsidRPr="000C6E56">
        <w:rPr>
          <w:rFonts w:ascii="Arial" w:hAnsi="Arial" w:cs="Arial"/>
          <w:color w:val="auto"/>
          <w:sz w:val="28"/>
          <w:szCs w:val="28"/>
        </w:rPr>
        <w:t>(</w:t>
      </w:r>
      <w:r w:rsidRPr="000C6E56">
        <w:rPr>
          <w:rFonts w:ascii="Arial" w:hAnsi="Arial" w:cs="Arial"/>
          <w:color w:val="auto"/>
          <w:sz w:val="28"/>
          <w:szCs w:val="28"/>
        </w:rPr>
        <w:t>含</w:t>
      </w:r>
      <w:r w:rsidRPr="000C6E56">
        <w:rPr>
          <w:rFonts w:ascii="Arial" w:hAnsi="Arial" w:cs="Arial"/>
          <w:color w:val="auto"/>
          <w:sz w:val="28"/>
          <w:szCs w:val="28"/>
        </w:rPr>
        <w:t>)</w:t>
      </w:r>
      <w:r w:rsidRPr="000C6E56">
        <w:rPr>
          <w:rFonts w:ascii="Arial" w:hAnsi="Arial" w:cs="Arial"/>
          <w:color w:val="auto"/>
          <w:sz w:val="28"/>
          <w:szCs w:val="28"/>
        </w:rPr>
        <w:t>以上及學生代表若干名組成之。開會時須二分之一</w:t>
      </w:r>
      <w:r w:rsidRPr="000C6E56">
        <w:rPr>
          <w:rFonts w:ascii="Arial" w:hAnsi="Arial" w:cs="Arial"/>
          <w:color w:val="auto"/>
          <w:sz w:val="28"/>
          <w:szCs w:val="28"/>
        </w:rPr>
        <w:t>(</w:t>
      </w:r>
      <w:r w:rsidRPr="000C6E56">
        <w:rPr>
          <w:rFonts w:ascii="Arial" w:hAnsi="Arial" w:cs="Arial"/>
          <w:color w:val="auto"/>
          <w:sz w:val="28"/>
          <w:szCs w:val="28"/>
        </w:rPr>
        <w:t>含</w:t>
      </w:r>
      <w:r w:rsidRPr="000C6E56">
        <w:rPr>
          <w:rFonts w:ascii="Arial" w:hAnsi="Arial" w:cs="Arial"/>
          <w:color w:val="auto"/>
          <w:sz w:val="28"/>
          <w:szCs w:val="28"/>
        </w:rPr>
        <w:t>)</w:t>
      </w:r>
      <w:r w:rsidRPr="000C6E56">
        <w:rPr>
          <w:rFonts w:ascii="Arial" w:hAnsi="Arial" w:cs="Arial"/>
          <w:color w:val="auto"/>
          <w:sz w:val="28"/>
          <w:szCs w:val="28"/>
        </w:rPr>
        <w:t>以上委員出席始可開議，並須出席委員三分之二</w:t>
      </w:r>
      <w:r w:rsidRPr="000C6E56">
        <w:rPr>
          <w:rFonts w:ascii="Arial" w:hAnsi="Arial" w:cs="Arial"/>
          <w:color w:val="auto"/>
          <w:sz w:val="28"/>
          <w:szCs w:val="28"/>
        </w:rPr>
        <w:t>(</w:t>
      </w:r>
      <w:r w:rsidRPr="000C6E56">
        <w:rPr>
          <w:rFonts w:ascii="Arial" w:hAnsi="Arial" w:cs="Arial"/>
          <w:color w:val="auto"/>
          <w:sz w:val="28"/>
          <w:szCs w:val="28"/>
        </w:rPr>
        <w:t>含</w:t>
      </w:r>
      <w:r w:rsidRPr="000C6E56">
        <w:rPr>
          <w:rFonts w:ascii="Arial" w:hAnsi="Arial" w:cs="Arial"/>
          <w:color w:val="auto"/>
          <w:sz w:val="28"/>
          <w:szCs w:val="28"/>
        </w:rPr>
        <w:t>)</w:t>
      </w:r>
      <w:r w:rsidRPr="000C6E56">
        <w:rPr>
          <w:rFonts w:ascii="Arial" w:hAnsi="Arial" w:cs="Arial"/>
          <w:color w:val="auto"/>
          <w:sz w:val="28"/>
          <w:szCs w:val="28"/>
        </w:rPr>
        <w:t>以上同意始可決定系所級、院級教學優良教師，並向「校教學優良教師評審小組」推薦參加全校教學優良教師評審。</w:t>
      </w:r>
    </w:p>
    <w:p w14:paraId="62A5576F" w14:textId="31355F66" w:rsidR="00F13C91" w:rsidRPr="000C6E56" w:rsidRDefault="00F13C91" w:rsidP="00956F55">
      <w:pPr>
        <w:pStyle w:val="a3"/>
        <w:tabs>
          <w:tab w:val="left" w:pos="1498"/>
        </w:tabs>
        <w:overflowPunct w:val="0"/>
        <w:snapToGrid w:val="0"/>
        <w:spacing w:after="0" w:line="300" w:lineRule="auto"/>
        <w:ind w:leftChars="355" w:left="1510" w:right="0" w:hangingChars="235" w:hanging="658"/>
        <w:rPr>
          <w:rFonts w:ascii="Arial" w:hAnsi="Arial" w:cs="Arial"/>
          <w:color w:val="auto"/>
          <w:sz w:val="28"/>
          <w:szCs w:val="28"/>
        </w:rPr>
      </w:pPr>
      <w:r w:rsidRPr="000C6E56">
        <w:rPr>
          <w:rFonts w:ascii="Arial" w:hAnsi="Arial" w:cs="Arial"/>
          <w:color w:val="auto"/>
          <w:sz w:val="28"/>
          <w:szCs w:val="28"/>
        </w:rPr>
        <w:t>1.</w:t>
      </w:r>
      <w:r w:rsidRPr="000C6E56">
        <w:rPr>
          <w:rFonts w:ascii="Arial" w:hAnsi="Arial" w:cs="Arial"/>
          <w:color w:val="auto"/>
          <w:sz w:val="28"/>
          <w:szCs w:val="28"/>
        </w:rPr>
        <w:tab/>
        <w:t xml:space="preserve">The Dean of </w:t>
      </w:r>
      <w:r w:rsidR="00023280" w:rsidRPr="000C6E56">
        <w:rPr>
          <w:rFonts w:ascii="Arial" w:hAnsi="Arial" w:cs="Arial"/>
          <w:color w:val="auto"/>
          <w:sz w:val="28"/>
          <w:szCs w:val="28"/>
        </w:rPr>
        <w:t xml:space="preserve">the </w:t>
      </w:r>
      <w:r w:rsidRPr="000C6E56">
        <w:rPr>
          <w:rFonts w:ascii="Arial" w:hAnsi="Arial" w:cs="Arial"/>
          <w:color w:val="auto"/>
          <w:sz w:val="28"/>
          <w:szCs w:val="28"/>
        </w:rPr>
        <w:t xml:space="preserve">College shall be the convener. The Review Group shall comprise one or more degree program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(excluding Excellent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nominees) selected from each </w:t>
      </w:r>
      <w:r w:rsidR="0069293B" w:rsidRPr="000C6E56">
        <w:rPr>
          <w:rFonts w:ascii="Arial" w:hAnsi="Arial" w:cs="Arial"/>
          <w:color w:val="auto"/>
          <w:sz w:val="28"/>
          <w:szCs w:val="28"/>
        </w:rPr>
        <w:t>department/school</w:t>
      </w:r>
      <w:r w:rsidRPr="000C6E56">
        <w:rPr>
          <w:rFonts w:ascii="Arial" w:hAnsi="Arial" w:cs="Arial"/>
          <w:color w:val="auto"/>
          <w:sz w:val="28"/>
          <w:szCs w:val="28"/>
        </w:rPr>
        <w:t xml:space="preserve"> and several student representatives. One-half or more of the committee members must be present for </w:t>
      </w:r>
      <w:r w:rsidR="00876BD8" w:rsidRPr="000C6E56">
        <w:rPr>
          <w:rFonts w:ascii="Arial" w:hAnsi="Arial" w:cs="Arial"/>
          <w:color w:val="auto"/>
          <w:sz w:val="28"/>
          <w:szCs w:val="28"/>
        </w:rPr>
        <w:t xml:space="preserve">a </w:t>
      </w:r>
      <w:r w:rsidRPr="000C6E56">
        <w:rPr>
          <w:rFonts w:ascii="Arial" w:hAnsi="Arial" w:cs="Arial"/>
          <w:color w:val="auto"/>
          <w:sz w:val="28"/>
          <w:szCs w:val="28"/>
        </w:rPr>
        <w:t xml:space="preserve">meeting to proceed. Two-thirds or more of the committee members present must agree on the selection of the department, school or college level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Selected nominees shall also be recommended to the </w:t>
      </w:r>
      <w:r w:rsidR="00805DCD" w:rsidRPr="000C6E56">
        <w:rPr>
          <w:rFonts w:ascii="Arial" w:hAnsi="Arial" w:cs="Arial"/>
          <w:color w:val="auto"/>
          <w:sz w:val="28"/>
          <w:szCs w:val="28"/>
        </w:rPr>
        <w:t xml:space="preserve">University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Review Group for participation in the </w:t>
      </w:r>
      <w:r w:rsidR="00904CD0" w:rsidRPr="000C6E56">
        <w:rPr>
          <w:rFonts w:ascii="Arial" w:hAnsi="Arial" w:cs="Arial"/>
          <w:color w:val="auto"/>
          <w:sz w:val="28"/>
          <w:szCs w:val="28"/>
        </w:rPr>
        <w:t>University's review of teaching excellence instructors</w:t>
      </w:r>
      <w:r w:rsidRPr="000C6E56">
        <w:rPr>
          <w:rFonts w:ascii="Arial" w:hAnsi="Arial" w:cs="Arial"/>
          <w:color w:val="auto"/>
          <w:sz w:val="28"/>
          <w:szCs w:val="28"/>
        </w:rPr>
        <w:t>.</w:t>
      </w:r>
    </w:p>
    <w:p w14:paraId="2552B8B9" w14:textId="74D3F980" w:rsidR="00B43249" w:rsidRPr="000C6E56" w:rsidRDefault="00B43249" w:rsidP="00F13C91">
      <w:pPr>
        <w:pStyle w:val="a3"/>
        <w:numPr>
          <w:ilvl w:val="1"/>
          <w:numId w:val="11"/>
        </w:numPr>
        <w:tabs>
          <w:tab w:val="left" w:pos="1414"/>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lastRenderedPageBreak/>
        <w:t>「教學優良教師」每學年之評審以學院為單位，辦理教學優良教師遴選會議，遴選系所學位學程級與院級教學優良教師，並推薦校級教學優良教師候選人。各級教學優良教師獎名額：</w:t>
      </w:r>
    </w:p>
    <w:p w14:paraId="03179240" w14:textId="7F98E4DD" w:rsidR="00F13C91" w:rsidRPr="000C6E56" w:rsidRDefault="00F13C91" w:rsidP="00956F55">
      <w:pPr>
        <w:pStyle w:val="a3"/>
        <w:tabs>
          <w:tab w:val="left" w:pos="1526"/>
        </w:tabs>
        <w:overflowPunct w:val="0"/>
        <w:snapToGrid w:val="0"/>
        <w:spacing w:after="0" w:line="300" w:lineRule="auto"/>
        <w:ind w:leftChars="355" w:left="1510" w:right="0" w:hangingChars="235" w:hanging="658"/>
        <w:rPr>
          <w:rFonts w:ascii="Arial" w:hAnsi="Arial" w:cs="Arial"/>
          <w:color w:val="auto"/>
          <w:sz w:val="28"/>
          <w:szCs w:val="28"/>
        </w:rPr>
      </w:pPr>
      <w:r w:rsidRPr="000C6E56">
        <w:rPr>
          <w:rFonts w:ascii="Arial" w:hAnsi="Arial" w:cs="Arial"/>
          <w:color w:val="auto"/>
          <w:sz w:val="28"/>
          <w:szCs w:val="28"/>
        </w:rPr>
        <w:t xml:space="preserve">2. </w:t>
      </w:r>
      <w:r w:rsidRPr="000C6E56">
        <w:rPr>
          <w:rFonts w:ascii="Arial" w:hAnsi="Arial" w:cs="Arial"/>
          <w:color w:val="auto"/>
          <w:sz w:val="28"/>
          <w:szCs w:val="28"/>
        </w:rPr>
        <w:tab/>
      </w:r>
      <w:r w:rsidR="00EF52AF" w:rsidRPr="000C6E56">
        <w:rPr>
          <w:rFonts w:ascii="Arial" w:hAnsi="Arial" w:cs="Arial"/>
          <w:color w:val="auto"/>
          <w:sz w:val="28"/>
          <w:szCs w:val="28"/>
        </w:rPr>
        <w:t xml:space="preserve">Each academic year’s </w:t>
      </w:r>
      <w:r w:rsidRPr="000C6E56">
        <w:rPr>
          <w:rFonts w:ascii="Arial" w:hAnsi="Arial" w:cs="Arial"/>
          <w:color w:val="auto"/>
          <w:sz w:val="28"/>
          <w:szCs w:val="28"/>
        </w:rPr>
        <w:t xml:space="preserve">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review shall be per college. Meetings are convened to select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from </w:t>
      </w:r>
      <w:r w:rsidR="001C4DCD" w:rsidRPr="000C6E56">
        <w:rPr>
          <w:rFonts w:ascii="Arial" w:hAnsi="Arial" w:cs="Arial"/>
          <w:color w:val="auto"/>
          <w:sz w:val="28"/>
          <w:szCs w:val="28"/>
        </w:rPr>
        <w:t xml:space="preserve">both the </w:t>
      </w:r>
      <w:r w:rsidRPr="000C6E56">
        <w:rPr>
          <w:rFonts w:ascii="Arial" w:hAnsi="Arial" w:cs="Arial"/>
          <w:color w:val="auto"/>
          <w:sz w:val="28"/>
          <w:szCs w:val="28"/>
        </w:rPr>
        <w:t>department</w:t>
      </w:r>
      <w:r w:rsidR="001C4DCD" w:rsidRPr="000C6E56">
        <w:rPr>
          <w:rFonts w:ascii="Arial" w:hAnsi="Arial" w:cs="Arial"/>
          <w:color w:val="auto"/>
          <w:sz w:val="28"/>
          <w:szCs w:val="28"/>
        </w:rPr>
        <w:t>/</w:t>
      </w:r>
      <w:r w:rsidRPr="000C6E56">
        <w:rPr>
          <w:rFonts w:ascii="Arial" w:hAnsi="Arial" w:cs="Arial"/>
          <w:color w:val="auto"/>
          <w:sz w:val="28"/>
          <w:szCs w:val="28"/>
        </w:rPr>
        <w:t xml:space="preserve">school degree program level and </w:t>
      </w:r>
      <w:r w:rsidR="001C4DCD" w:rsidRPr="000C6E56">
        <w:rPr>
          <w:rFonts w:ascii="Arial" w:hAnsi="Arial" w:cs="Arial"/>
          <w:color w:val="auto"/>
          <w:sz w:val="28"/>
          <w:szCs w:val="28"/>
        </w:rPr>
        <w:t xml:space="preserve">the </w:t>
      </w:r>
      <w:r w:rsidRPr="000C6E56">
        <w:rPr>
          <w:rFonts w:ascii="Arial" w:hAnsi="Arial" w:cs="Arial"/>
          <w:color w:val="auto"/>
          <w:sz w:val="28"/>
          <w:szCs w:val="28"/>
        </w:rPr>
        <w:t xml:space="preserve">college level. Selected nominees shall also be recommended as candidates </w:t>
      </w:r>
      <w:r w:rsidR="00AF7CE2" w:rsidRPr="000C6E56">
        <w:rPr>
          <w:rFonts w:ascii="Arial" w:hAnsi="Arial" w:cs="Arial"/>
          <w:color w:val="auto"/>
          <w:sz w:val="28"/>
          <w:szCs w:val="28"/>
        </w:rPr>
        <w:t xml:space="preserve">to be </w:t>
      </w:r>
      <w:r w:rsidRPr="000C6E56">
        <w:rPr>
          <w:rFonts w:ascii="Arial" w:hAnsi="Arial" w:cs="Arial"/>
          <w:color w:val="auto"/>
          <w:sz w:val="28"/>
          <w:szCs w:val="28"/>
        </w:rPr>
        <w:t xml:space="preserve">University level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s. The quota</w:t>
      </w:r>
      <w:r w:rsidR="00AD7064" w:rsidRPr="000C6E56">
        <w:rPr>
          <w:rFonts w:ascii="Arial" w:hAnsi="Arial" w:cs="Arial"/>
          <w:color w:val="auto"/>
          <w:sz w:val="28"/>
          <w:szCs w:val="28"/>
        </w:rPr>
        <w:t>s</w:t>
      </w:r>
      <w:r w:rsidRPr="000C6E56">
        <w:rPr>
          <w:rFonts w:ascii="Arial" w:hAnsi="Arial" w:cs="Arial"/>
          <w:color w:val="auto"/>
          <w:sz w:val="28"/>
          <w:szCs w:val="28"/>
        </w:rPr>
        <w:t xml:space="preserve"> </w:t>
      </w:r>
      <w:r w:rsidR="00A93CBE" w:rsidRPr="000C6E56">
        <w:rPr>
          <w:rFonts w:ascii="Arial" w:hAnsi="Arial" w:cs="Arial"/>
          <w:color w:val="auto"/>
          <w:sz w:val="28"/>
          <w:szCs w:val="28"/>
        </w:rPr>
        <w:t xml:space="preserve">for </w:t>
      </w:r>
      <w:r w:rsidR="00BA239A" w:rsidRPr="000C6E56">
        <w:rPr>
          <w:rFonts w:ascii="Arial" w:hAnsi="Arial" w:cs="Arial"/>
          <w:color w:val="auto"/>
          <w:sz w:val="28"/>
          <w:szCs w:val="28"/>
        </w:rPr>
        <w:t xml:space="preserve">instructor excellence </w:t>
      </w:r>
      <w:r w:rsidR="00A93CBE" w:rsidRPr="000C6E56">
        <w:rPr>
          <w:rFonts w:ascii="Arial" w:hAnsi="Arial" w:cs="Arial"/>
          <w:color w:val="auto"/>
          <w:sz w:val="28"/>
          <w:szCs w:val="28"/>
        </w:rPr>
        <w:t>award</w:t>
      </w:r>
      <w:r w:rsidR="00BA239A" w:rsidRPr="000C6E56">
        <w:rPr>
          <w:rFonts w:ascii="Arial" w:hAnsi="Arial" w:cs="Arial"/>
          <w:color w:val="auto"/>
          <w:sz w:val="28"/>
          <w:szCs w:val="28"/>
        </w:rPr>
        <w:t>s</w:t>
      </w:r>
      <w:r w:rsidR="00A93CBE" w:rsidRPr="000C6E56">
        <w:rPr>
          <w:rFonts w:ascii="Arial" w:hAnsi="Arial" w:cs="Arial"/>
          <w:color w:val="auto"/>
          <w:sz w:val="28"/>
          <w:szCs w:val="28"/>
        </w:rPr>
        <w:t xml:space="preserve"> at </w:t>
      </w:r>
      <w:r w:rsidRPr="000C6E56">
        <w:rPr>
          <w:rFonts w:ascii="Arial" w:hAnsi="Arial" w:cs="Arial"/>
          <w:color w:val="auto"/>
          <w:sz w:val="28"/>
          <w:szCs w:val="28"/>
        </w:rPr>
        <w:t>each level of teaching are:</w:t>
      </w:r>
    </w:p>
    <w:p w14:paraId="7185595C" w14:textId="479647E2" w:rsidR="00B43249" w:rsidRPr="000C6E56" w:rsidRDefault="00B43249" w:rsidP="00F13C91">
      <w:pPr>
        <w:pStyle w:val="a3"/>
        <w:tabs>
          <w:tab w:val="left" w:pos="3136"/>
        </w:tabs>
        <w:overflowPunct w:val="0"/>
        <w:snapToGrid w:val="0"/>
        <w:spacing w:after="0" w:line="300" w:lineRule="auto"/>
        <w:ind w:leftChars="590" w:left="1912" w:right="0" w:hangingChars="177" w:hanging="496"/>
        <w:jc w:val="both"/>
        <w:rPr>
          <w:rFonts w:ascii="Arial" w:hAnsi="Arial" w:cs="Arial"/>
          <w:color w:val="auto"/>
          <w:sz w:val="28"/>
          <w:szCs w:val="28"/>
        </w:rPr>
      </w:pPr>
      <w:r w:rsidRPr="000C6E56">
        <w:rPr>
          <w:rFonts w:ascii="Arial" w:hAnsi="Arial" w:cs="Arial"/>
          <w:color w:val="auto"/>
          <w:sz w:val="28"/>
          <w:szCs w:val="28"/>
        </w:rPr>
        <w:t>(</w:t>
      </w:r>
      <w:r w:rsidRPr="000C6E56">
        <w:rPr>
          <w:rFonts w:ascii="Arial" w:hAnsi="Arial" w:cs="Arial"/>
          <w:color w:val="auto"/>
          <w:sz w:val="28"/>
          <w:szCs w:val="28"/>
        </w:rPr>
        <w:t>一</w:t>
      </w:r>
      <w:r w:rsidRPr="000C6E56">
        <w:rPr>
          <w:rFonts w:ascii="Arial" w:hAnsi="Arial" w:cs="Arial"/>
          <w:color w:val="auto"/>
          <w:sz w:val="28"/>
          <w:szCs w:val="28"/>
        </w:rPr>
        <w:t xml:space="preserve">) </w:t>
      </w:r>
      <w:r w:rsidRPr="000C6E56">
        <w:rPr>
          <w:rFonts w:ascii="Arial" w:hAnsi="Arial" w:cs="Arial"/>
          <w:color w:val="auto"/>
          <w:sz w:val="28"/>
          <w:szCs w:val="28"/>
        </w:rPr>
        <w:t>系所學位學程級教學優良教師：名額以該學年度各學院專任教師總人數除以十五位得之</w:t>
      </w:r>
      <w:r w:rsidRPr="000C6E56">
        <w:rPr>
          <w:rFonts w:ascii="Arial" w:hAnsi="Arial" w:cs="Arial"/>
          <w:color w:val="auto"/>
          <w:sz w:val="28"/>
          <w:szCs w:val="28"/>
        </w:rPr>
        <w:t>(</w:t>
      </w:r>
      <w:r w:rsidRPr="000C6E56">
        <w:rPr>
          <w:rFonts w:ascii="Arial" w:hAnsi="Arial" w:cs="Arial"/>
          <w:color w:val="auto"/>
          <w:sz w:val="28"/>
          <w:szCs w:val="28"/>
        </w:rPr>
        <w:t>採無條件進位</w:t>
      </w:r>
      <w:r w:rsidRPr="000C6E56">
        <w:rPr>
          <w:rFonts w:ascii="Arial" w:hAnsi="Arial" w:cs="Arial"/>
          <w:color w:val="auto"/>
          <w:sz w:val="28"/>
          <w:szCs w:val="28"/>
        </w:rPr>
        <w:t>)</w:t>
      </w:r>
      <w:r w:rsidRPr="000C6E56">
        <w:rPr>
          <w:rFonts w:ascii="Arial" w:hAnsi="Arial" w:cs="Arial"/>
          <w:color w:val="auto"/>
          <w:sz w:val="28"/>
          <w:szCs w:val="28"/>
        </w:rPr>
        <w:t>。</w:t>
      </w:r>
    </w:p>
    <w:p w14:paraId="6B507A3F" w14:textId="1743A5B0" w:rsidR="00F13C91" w:rsidRPr="000C6E56" w:rsidRDefault="00F13C91" w:rsidP="00956F55">
      <w:pPr>
        <w:pStyle w:val="a3"/>
        <w:tabs>
          <w:tab w:val="left" w:pos="3136"/>
        </w:tabs>
        <w:overflowPunct w:val="0"/>
        <w:snapToGrid w:val="0"/>
        <w:spacing w:after="0" w:line="300" w:lineRule="auto"/>
        <w:ind w:leftChars="589" w:left="1842" w:right="0" w:hangingChars="153" w:hanging="428"/>
        <w:rPr>
          <w:rFonts w:ascii="Arial" w:hAnsi="Arial" w:cs="Arial"/>
          <w:color w:val="auto"/>
          <w:sz w:val="28"/>
          <w:szCs w:val="28"/>
        </w:rPr>
      </w:pPr>
      <w:r w:rsidRPr="000C6E56">
        <w:rPr>
          <w:rFonts w:ascii="Arial" w:hAnsi="Arial" w:cs="Arial"/>
          <w:color w:val="auto"/>
          <w:sz w:val="28"/>
          <w:szCs w:val="28"/>
        </w:rPr>
        <w:t xml:space="preserve">(1) </w:t>
      </w:r>
      <w:r w:rsidR="00D7611B" w:rsidRPr="000C6E56">
        <w:rPr>
          <w:rFonts w:ascii="Arial" w:hAnsi="Arial" w:cs="Arial"/>
          <w:color w:val="auto"/>
          <w:sz w:val="28"/>
          <w:szCs w:val="28"/>
        </w:rPr>
        <w:t>Teaching excellence instructors at the d</w:t>
      </w:r>
      <w:r w:rsidRPr="000C6E56">
        <w:rPr>
          <w:rFonts w:ascii="Arial" w:hAnsi="Arial" w:cs="Arial"/>
          <w:color w:val="auto"/>
          <w:sz w:val="28"/>
          <w:szCs w:val="28"/>
        </w:rPr>
        <w:t>epartment</w:t>
      </w:r>
      <w:r w:rsidR="00D7611B" w:rsidRPr="000C6E56">
        <w:rPr>
          <w:rFonts w:ascii="Arial" w:hAnsi="Arial" w:cs="Arial"/>
          <w:color w:val="auto"/>
          <w:sz w:val="28"/>
          <w:szCs w:val="28"/>
        </w:rPr>
        <w:t>/</w:t>
      </w:r>
      <w:r w:rsidRPr="000C6E56">
        <w:rPr>
          <w:rFonts w:ascii="Arial" w:hAnsi="Arial" w:cs="Arial"/>
          <w:color w:val="auto"/>
          <w:sz w:val="28"/>
          <w:szCs w:val="28"/>
        </w:rPr>
        <w:t xml:space="preserve">school degree program level: The quota is the </w:t>
      </w:r>
      <w:r w:rsidR="00E33CE6" w:rsidRPr="000C6E56">
        <w:rPr>
          <w:rFonts w:ascii="Arial" w:hAnsi="Arial" w:cs="Arial"/>
          <w:color w:val="auto"/>
          <w:sz w:val="28"/>
          <w:szCs w:val="28"/>
        </w:rPr>
        <w:t xml:space="preserve">college’s </w:t>
      </w:r>
      <w:r w:rsidRPr="000C6E56">
        <w:rPr>
          <w:rFonts w:ascii="Arial" w:hAnsi="Arial" w:cs="Arial"/>
          <w:color w:val="auto"/>
          <w:sz w:val="28"/>
          <w:szCs w:val="28"/>
        </w:rPr>
        <w:t xml:space="preserve">total number of full-time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t>
      </w:r>
      <w:r w:rsidR="00E33CE6" w:rsidRPr="000C6E56">
        <w:rPr>
          <w:rFonts w:ascii="Arial" w:hAnsi="Arial" w:cs="Arial"/>
          <w:color w:val="auto"/>
          <w:sz w:val="28"/>
          <w:szCs w:val="28"/>
        </w:rPr>
        <w:t xml:space="preserve">for </w:t>
      </w:r>
      <w:r w:rsidRPr="000C6E56">
        <w:rPr>
          <w:rFonts w:ascii="Arial" w:hAnsi="Arial" w:cs="Arial"/>
          <w:color w:val="auto"/>
          <w:sz w:val="28"/>
          <w:szCs w:val="28"/>
        </w:rPr>
        <w:t>the academic year</w:t>
      </w:r>
      <w:r w:rsidR="00216996" w:rsidRPr="000C6E56">
        <w:rPr>
          <w:rFonts w:ascii="Arial" w:hAnsi="Arial" w:cs="Arial"/>
          <w:color w:val="auto"/>
          <w:sz w:val="28"/>
          <w:szCs w:val="28"/>
        </w:rPr>
        <w:t>,</w:t>
      </w:r>
      <w:r w:rsidRPr="000C6E56">
        <w:rPr>
          <w:rFonts w:ascii="Arial" w:hAnsi="Arial" w:cs="Arial"/>
          <w:color w:val="auto"/>
          <w:sz w:val="28"/>
          <w:szCs w:val="28"/>
        </w:rPr>
        <w:t xml:space="preserve"> divided by fifteen (rounded up to the nearest </w:t>
      </w:r>
      <w:r w:rsidR="007E0DC1" w:rsidRPr="000C6E56">
        <w:rPr>
          <w:rFonts w:ascii="Arial" w:hAnsi="Arial" w:cs="Arial"/>
          <w:color w:val="auto"/>
          <w:sz w:val="28"/>
          <w:szCs w:val="28"/>
        </w:rPr>
        <w:t>whole number</w:t>
      </w:r>
      <w:r w:rsidRPr="000C6E56">
        <w:rPr>
          <w:rFonts w:ascii="Arial" w:hAnsi="Arial" w:cs="Arial"/>
          <w:color w:val="auto"/>
          <w:sz w:val="28"/>
          <w:szCs w:val="28"/>
        </w:rPr>
        <w:t>).</w:t>
      </w:r>
    </w:p>
    <w:p w14:paraId="23C21B8E" w14:textId="4024391E" w:rsidR="00B43249" w:rsidRPr="000C6E56" w:rsidRDefault="00B43249" w:rsidP="00956F55">
      <w:pPr>
        <w:pStyle w:val="a3"/>
        <w:tabs>
          <w:tab w:val="left" w:pos="3136"/>
        </w:tabs>
        <w:overflowPunct w:val="0"/>
        <w:snapToGrid w:val="0"/>
        <w:spacing w:after="0" w:line="300" w:lineRule="auto"/>
        <w:ind w:leftChars="590" w:left="1984" w:right="0" w:hangingChars="203" w:hanging="568"/>
        <w:jc w:val="both"/>
        <w:rPr>
          <w:rFonts w:ascii="Arial" w:hAnsi="Arial" w:cs="Arial"/>
          <w:color w:val="auto"/>
          <w:sz w:val="28"/>
          <w:szCs w:val="28"/>
        </w:rPr>
      </w:pPr>
      <w:r w:rsidRPr="000C6E56">
        <w:rPr>
          <w:rFonts w:ascii="Arial" w:hAnsi="Arial" w:cs="Arial"/>
          <w:color w:val="auto"/>
          <w:sz w:val="28"/>
          <w:szCs w:val="28"/>
        </w:rPr>
        <w:t>(</w:t>
      </w:r>
      <w:r w:rsidRPr="000C6E56">
        <w:rPr>
          <w:rFonts w:ascii="Arial" w:hAnsi="Arial" w:cs="Arial"/>
          <w:color w:val="auto"/>
          <w:sz w:val="28"/>
          <w:szCs w:val="28"/>
        </w:rPr>
        <w:t>二</w:t>
      </w:r>
      <w:r w:rsidRPr="000C6E56">
        <w:rPr>
          <w:rFonts w:ascii="Arial" w:hAnsi="Arial" w:cs="Arial"/>
          <w:color w:val="auto"/>
          <w:sz w:val="28"/>
          <w:szCs w:val="28"/>
        </w:rPr>
        <w:t xml:space="preserve">) </w:t>
      </w:r>
      <w:r w:rsidRPr="000C6E56">
        <w:rPr>
          <w:rFonts w:ascii="Arial" w:hAnsi="Arial" w:cs="Arial"/>
          <w:color w:val="auto"/>
          <w:sz w:val="28"/>
          <w:szCs w:val="28"/>
        </w:rPr>
        <w:t>院級教學優良教師：由系所學位學程級教學優良教師獲獎人選出，其名額不得超過系所學位學程教學優良教師總數一半以上。獲選人將由本院向「校教學優良教師評審小組」推薦參加全校教學優良教師評審，推薦人數為院級教學優良教師名額總數之</w:t>
      </w:r>
      <w:r w:rsidRPr="000C6E56">
        <w:rPr>
          <w:rFonts w:ascii="Arial" w:hAnsi="Arial" w:cs="Arial"/>
          <w:color w:val="auto"/>
          <w:sz w:val="28"/>
          <w:szCs w:val="28"/>
        </w:rPr>
        <w:t>60%</w:t>
      </w:r>
      <w:r w:rsidRPr="000C6E56">
        <w:rPr>
          <w:rFonts w:ascii="Arial" w:hAnsi="Arial" w:cs="Arial"/>
          <w:color w:val="auto"/>
          <w:sz w:val="28"/>
          <w:szCs w:val="28"/>
        </w:rPr>
        <w:t>，未滿一人以一人計。</w:t>
      </w:r>
    </w:p>
    <w:p w14:paraId="48B01288" w14:textId="5B5E1972" w:rsidR="00F13C91" w:rsidRPr="000C6E56" w:rsidRDefault="00F13C91" w:rsidP="00956F55">
      <w:pPr>
        <w:pStyle w:val="a3"/>
        <w:tabs>
          <w:tab w:val="left" w:pos="3136"/>
        </w:tabs>
        <w:overflowPunct w:val="0"/>
        <w:snapToGrid w:val="0"/>
        <w:spacing w:after="0" w:line="300" w:lineRule="auto"/>
        <w:ind w:leftChars="589" w:left="1840" w:right="0" w:hangingChars="152" w:hanging="426"/>
        <w:rPr>
          <w:rFonts w:ascii="Arial" w:hAnsi="Arial" w:cs="Arial"/>
          <w:color w:val="auto"/>
          <w:sz w:val="28"/>
          <w:szCs w:val="28"/>
        </w:rPr>
      </w:pPr>
      <w:r w:rsidRPr="000C6E56">
        <w:rPr>
          <w:rFonts w:ascii="Arial" w:hAnsi="Arial" w:cs="Arial"/>
          <w:color w:val="auto"/>
          <w:sz w:val="28"/>
          <w:szCs w:val="28"/>
        </w:rPr>
        <w:t xml:space="preserve">(2) </w:t>
      </w:r>
      <w:r w:rsidR="00AE3880" w:rsidRPr="000C6E56">
        <w:rPr>
          <w:rFonts w:ascii="Arial" w:hAnsi="Arial" w:cs="Arial"/>
          <w:color w:val="auto"/>
          <w:sz w:val="28"/>
          <w:szCs w:val="28"/>
        </w:rPr>
        <w:t>Teaching excellence instructors at the college level</w:t>
      </w:r>
      <w:r w:rsidRPr="000C6E56">
        <w:rPr>
          <w:rFonts w:ascii="Arial" w:hAnsi="Arial" w:cs="Arial"/>
          <w:color w:val="auto"/>
          <w:sz w:val="28"/>
          <w:szCs w:val="28"/>
        </w:rPr>
        <w:t xml:space="preserve">: Selected from among </w:t>
      </w:r>
      <w:r w:rsidR="006340D3" w:rsidRPr="000C6E56">
        <w:rPr>
          <w:rFonts w:ascii="Arial" w:hAnsi="Arial" w:cs="Arial"/>
          <w:color w:val="auto"/>
          <w:sz w:val="28"/>
          <w:szCs w:val="28"/>
        </w:rPr>
        <w:t xml:space="preserve">the </w:t>
      </w:r>
      <w:r w:rsidRPr="000C6E56">
        <w:rPr>
          <w:rFonts w:ascii="Arial" w:hAnsi="Arial" w:cs="Arial"/>
          <w:color w:val="auto"/>
          <w:sz w:val="28"/>
          <w:szCs w:val="28"/>
        </w:rPr>
        <w:t>department</w:t>
      </w:r>
      <w:r w:rsidR="006340D3" w:rsidRPr="000C6E56">
        <w:rPr>
          <w:rFonts w:ascii="Arial" w:hAnsi="Arial" w:cs="Arial"/>
          <w:color w:val="auto"/>
          <w:sz w:val="28"/>
          <w:szCs w:val="28"/>
        </w:rPr>
        <w:t>/</w:t>
      </w:r>
      <w:r w:rsidRPr="000C6E56">
        <w:rPr>
          <w:rFonts w:ascii="Arial" w:hAnsi="Arial" w:cs="Arial"/>
          <w:color w:val="auto"/>
          <w:sz w:val="28"/>
          <w:szCs w:val="28"/>
        </w:rPr>
        <w:t xml:space="preserve">school </w:t>
      </w:r>
      <w:r w:rsidR="00011726" w:rsidRPr="000C6E56">
        <w:rPr>
          <w:rFonts w:ascii="Arial" w:hAnsi="Arial" w:cs="Arial"/>
          <w:color w:val="auto"/>
          <w:sz w:val="28"/>
          <w:szCs w:val="28"/>
        </w:rPr>
        <w:t xml:space="preserve">degree program-level teaching </w:t>
      </w:r>
      <w:r w:rsidRPr="000C6E56">
        <w:rPr>
          <w:rFonts w:ascii="Arial" w:hAnsi="Arial" w:cs="Arial"/>
          <w:color w:val="auto"/>
          <w:sz w:val="28"/>
          <w:szCs w:val="28"/>
        </w:rPr>
        <w:t xml:space="preserve">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The quota shall not exceed half </w:t>
      </w:r>
      <w:r w:rsidR="00713F78" w:rsidRPr="000C6E56">
        <w:rPr>
          <w:rFonts w:ascii="Arial" w:hAnsi="Arial" w:cs="Arial"/>
          <w:color w:val="auto"/>
          <w:sz w:val="28"/>
          <w:szCs w:val="28"/>
        </w:rPr>
        <w:t xml:space="preserve">of </w:t>
      </w:r>
      <w:r w:rsidRPr="000C6E56">
        <w:rPr>
          <w:rFonts w:ascii="Arial" w:hAnsi="Arial" w:cs="Arial"/>
          <w:color w:val="auto"/>
          <w:sz w:val="28"/>
          <w:szCs w:val="28"/>
        </w:rPr>
        <w:t xml:space="preserve">the total selected </w:t>
      </w:r>
      <w:r w:rsidR="0069293B" w:rsidRPr="000C6E56">
        <w:rPr>
          <w:rFonts w:ascii="Arial" w:hAnsi="Arial" w:cs="Arial"/>
          <w:color w:val="auto"/>
          <w:sz w:val="28"/>
          <w:szCs w:val="28"/>
        </w:rPr>
        <w:t>department/school</w:t>
      </w:r>
      <w:r w:rsidRPr="000C6E56">
        <w:rPr>
          <w:rFonts w:ascii="Arial" w:hAnsi="Arial" w:cs="Arial"/>
          <w:color w:val="auto"/>
          <w:sz w:val="28"/>
          <w:szCs w:val="28"/>
        </w:rPr>
        <w:t xml:space="preserve"> </w:t>
      </w:r>
      <w:r w:rsidR="00011726" w:rsidRPr="000C6E56">
        <w:rPr>
          <w:rFonts w:ascii="Arial" w:hAnsi="Arial" w:cs="Arial"/>
          <w:color w:val="auto"/>
          <w:sz w:val="28"/>
          <w:szCs w:val="28"/>
        </w:rPr>
        <w:t xml:space="preserve">degree program-level teaching </w:t>
      </w:r>
      <w:r w:rsidRPr="000C6E56">
        <w:rPr>
          <w:rFonts w:ascii="Arial" w:hAnsi="Arial" w:cs="Arial"/>
          <w:color w:val="auto"/>
          <w:sz w:val="28"/>
          <w:szCs w:val="28"/>
        </w:rPr>
        <w:t xml:space="preserve">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Selected nominees shall be recommended to the </w:t>
      </w:r>
      <w:r w:rsidR="00805DCD" w:rsidRPr="000C6E56">
        <w:rPr>
          <w:rFonts w:ascii="Arial" w:hAnsi="Arial" w:cs="Arial"/>
          <w:color w:val="auto"/>
          <w:sz w:val="28"/>
          <w:szCs w:val="28"/>
        </w:rPr>
        <w:t xml:space="preserve">University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Review Group for participation in the </w:t>
      </w:r>
      <w:r w:rsidR="0062194D" w:rsidRPr="000C6E56">
        <w:rPr>
          <w:rFonts w:ascii="Arial" w:hAnsi="Arial" w:cs="Arial"/>
          <w:color w:val="auto"/>
          <w:sz w:val="28"/>
          <w:szCs w:val="28"/>
        </w:rPr>
        <w:t>University's review of teaching excellence instructors</w:t>
      </w:r>
      <w:r w:rsidRPr="000C6E56">
        <w:rPr>
          <w:rFonts w:ascii="Arial" w:hAnsi="Arial" w:cs="Arial"/>
          <w:color w:val="auto"/>
          <w:sz w:val="28"/>
          <w:szCs w:val="28"/>
        </w:rPr>
        <w:t>. The quota for nominees shall be 60% of the quota for college</w:t>
      </w:r>
      <w:r w:rsidR="00805DCD" w:rsidRPr="000C6E56">
        <w:rPr>
          <w:rFonts w:ascii="Arial" w:hAnsi="Arial" w:cs="Arial"/>
          <w:color w:val="auto"/>
          <w:sz w:val="28"/>
          <w:szCs w:val="28"/>
        </w:rPr>
        <w:t>-</w:t>
      </w:r>
      <w:r w:rsidRPr="000C6E56">
        <w:rPr>
          <w:rFonts w:ascii="Arial" w:hAnsi="Arial" w:cs="Arial"/>
          <w:color w:val="auto"/>
          <w:sz w:val="28"/>
          <w:szCs w:val="28"/>
        </w:rPr>
        <w:t xml:space="preserve">level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t>
      </w:r>
      <w:r w:rsidR="000E0CC4" w:rsidRPr="000C6E56">
        <w:rPr>
          <w:rFonts w:ascii="Arial" w:hAnsi="Arial" w:cs="Arial"/>
          <w:color w:val="auto"/>
          <w:sz w:val="28"/>
          <w:szCs w:val="28"/>
        </w:rPr>
        <w:t xml:space="preserve">with </w:t>
      </w:r>
      <w:r w:rsidRPr="000C6E56">
        <w:rPr>
          <w:rFonts w:ascii="Arial" w:hAnsi="Arial" w:cs="Arial"/>
          <w:color w:val="auto"/>
          <w:sz w:val="28"/>
          <w:szCs w:val="28"/>
        </w:rPr>
        <w:t>number</w:t>
      </w:r>
      <w:r w:rsidR="000E0CC4" w:rsidRPr="000C6E56">
        <w:rPr>
          <w:rFonts w:ascii="Arial" w:hAnsi="Arial" w:cs="Arial"/>
          <w:color w:val="auto"/>
          <w:sz w:val="28"/>
          <w:szCs w:val="28"/>
        </w:rPr>
        <w:t>s</w:t>
      </w:r>
      <w:r w:rsidRPr="000C6E56">
        <w:rPr>
          <w:rFonts w:ascii="Arial" w:hAnsi="Arial" w:cs="Arial"/>
          <w:color w:val="auto"/>
          <w:sz w:val="28"/>
          <w:szCs w:val="28"/>
        </w:rPr>
        <w:t xml:space="preserve"> less than one counted as one.</w:t>
      </w:r>
    </w:p>
    <w:p w14:paraId="68A7D73F" w14:textId="451A30D9" w:rsidR="00B43249" w:rsidRPr="000C6E56" w:rsidRDefault="00B43249" w:rsidP="00F13C91">
      <w:pPr>
        <w:pStyle w:val="a3"/>
        <w:numPr>
          <w:ilvl w:val="1"/>
          <w:numId w:val="11"/>
        </w:numPr>
        <w:tabs>
          <w:tab w:val="left" w:pos="1414"/>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lastRenderedPageBreak/>
        <w:t>評分標準</w:t>
      </w:r>
      <w:r w:rsidRPr="000C6E56">
        <w:rPr>
          <w:rFonts w:ascii="Arial" w:hAnsi="Arial" w:cs="Arial"/>
          <w:color w:val="auto"/>
          <w:sz w:val="28"/>
          <w:szCs w:val="28"/>
        </w:rPr>
        <w:t xml:space="preserve">: </w:t>
      </w:r>
      <w:r w:rsidRPr="000C6E56">
        <w:rPr>
          <w:rFonts w:ascii="Arial" w:hAnsi="Arial" w:cs="Arial"/>
          <w:color w:val="auto"/>
          <w:sz w:val="28"/>
          <w:szCs w:val="28"/>
        </w:rPr>
        <w:t>候選人進行公開演講，由評審小組依評審表項目評分</w:t>
      </w:r>
      <w:r w:rsidRPr="000C6E56">
        <w:rPr>
          <w:rFonts w:ascii="Arial" w:hAnsi="Arial" w:cs="Arial"/>
          <w:color w:val="auto"/>
          <w:sz w:val="28"/>
          <w:szCs w:val="28"/>
        </w:rPr>
        <w:t>(</w:t>
      </w:r>
      <w:r w:rsidRPr="000C6E56">
        <w:rPr>
          <w:rFonts w:ascii="Arial" w:hAnsi="Arial" w:cs="Arial"/>
          <w:color w:val="auto"/>
          <w:sz w:val="28"/>
          <w:szCs w:val="28"/>
        </w:rPr>
        <w:t>附表一</w:t>
      </w:r>
      <w:r w:rsidRPr="000C6E56">
        <w:rPr>
          <w:rFonts w:ascii="Arial" w:hAnsi="Arial" w:cs="Arial"/>
          <w:color w:val="auto"/>
          <w:sz w:val="28"/>
          <w:szCs w:val="28"/>
        </w:rPr>
        <w:t>)</w:t>
      </w:r>
      <w:r w:rsidRPr="000C6E56">
        <w:rPr>
          <w:rFonts w:ascii="Arial" w:hAnsi="Arial" w:cs="Arial"/>
          <w:color w:val="auto"/>
          <w:sz w:val="28"/>
          <w:szCs w:val="28"/>
        </w:rPr>
        <w:t>，其中教學參與佔</w:t>
      </w:r>
      <w:r w:rsidRPr="000C6E56">
        <w:rPr>
          <w:rFonts w:ascii="Arial" w:hAnsi="Arial" w:cs="Arial"/>
          <w:color w:val="auto"/>
          <w:sz w:val="28"/>
          <w:szCs w:val="28"/>
        </w:rPr>
        <w:t>80</w:t>
      </w:r>
      <w:r w:rsidRPr="000C6E56">
        <w:rPr>
          <w:rFonts w:ascii="Arial" w:hAnsi="Arial" w:cs="Arial"/>
          <w:color w:val="auto"/>
          <w:sz w:val="28"/>
          <w:szCs w:val="28"/>
        </w:rPr>
        <w:t>分、其他表現佔</w:t>
      </w:r>
      <w:r w:rsidRPr="000C6E56">
        <w:rPr>
          <w:rFonts w:ascii="Arial" w:hAnsi="Arial" w:cs="Arial"/>
          <w:color w:val="auto"/>
          <w:sz w:val="28"/>
          <w:szCs w:val="28"/>
        </w:rPr>
        <w:t>20</w:t>
      </w:r>
      <w:r w:rsidRPr="000C6E56">
        <w:rPr>
          <w:rFonts w:ascii="Arial" w:hAnsi="Arial" w:cs="Arial"/>
          <w:color w:val="auto"/>
          <w:sz w:val="28"/>
          <w:szCs w:val="28"/>
        </w:rPr>
        <w:t>分，依得分高低獲選為院級教學優良教師。</w:t>
      </w:r>
    </w:p>
    <w:p w14:paraId="18D0C3E2" w14:textId="54D1A118" w:rsidR="00F13C91" w:rsidRPr="000C6E56" w:rsidRDefault="00F13C91" w:rsidP="00956F55">
      <w:pPr>
        <w:pStyle w:val="a3"/>
        <w:tabs>
          <w:tab w:val="left" w:pos="1414"/>
        </w:tabs>
        <w:overflowPunct w:val="0"/>
        <w:snapToGrid w:val="0"/>
        <w:spacing w:after="0" w:line="300" w:lineRule="auto"/>
        <w:ind w:leftChars="354" w:left="1452" w:right="0" w:hangingChars="215" w:hanging="602"/>
        <w:rPr>
          <w:rFonts w:ascii="Arial" w:hAnsi="Arial" w:cs="Arial"/>
          <w:color w:val="auto"/>
          <w:sz w:val="28"/>
          <w:szCs w:val="28"/>
        </w:rPr>
      </w:pPr>
      <w:r w:rsidRPr="000C6E56">
        <w:rPr>
          <w:rFonts w:ascii="Arial" w:hAnsi="Arial" w:cs="Arial"/>
          <w:color w:val="auto"/>
          <w:sz w:val="28"/>
          <w:szCs w:val="28"/>
        </w:rPr>
        <w:t xml:space="preserve">3. </w:t>
      </w:r>
      <w:r w:rsidRPr="000C6E56">
        <w:rPr>
          <w:rFonts w:ascii="Arial" w:hAnsi="Arial" w:cs="Arial"/>
          <w:color w:val="auto"/>
          <w:sz w:val="28"/>
          <w:szCs w:val="28"/>
        </w:rPr>
        <w:tab/>
        <w:t xml:space="preserve">Scoring criteria: Nominees shall give public </w:t>
      </w:r>
      <w:r w:rsidR="0085281E" w:rsidRPr="000C6E56">
        <w:rPr>
          <w:rFonts w:ascii="Arial" w:hAnsi="Arial" w:cs="Arial"/>
          <w:color w:val="auto"/>
          <w:sz w:val="28"/>
          <w:szCs w:val="28"/>
        </w:rPr>
        <w:t xml:space="preserve">lectures </w:t>
      </w:r>
      <w:r w:rsidRPr="000C6E56">
        <w:rPr>
          <w:rFonts w:ascii="Arial" w:hAnsi="Arial" w:cs="Arial"/>
          <w:color w:val="auto"/>
          <w:sz w:val="28"/>
          <w:szCs w:val="28"/>
        </w:rPr>
        <w:t xml:space="preserve">and be scored by the Review Group in accordance with the assessment form </w:t>
      </w:r>
      <w:r w:rsidR="00260A39" w:rsidRPr="000C6E56">
        <w:rPr>
          <w:rFonts w:ascii="Arial" w:hAnsi="Arial" w:cs="Arial"/>
          <w:color w:val="auto"/>
          <w:sz w:val="28"/>
          <w:szCs w:val="28"/>
        </w:rPr>
        <w:t xml:space="preserve">review rubric </w:t>
      </w:r>
      <w:r w:rsidRPr="000C6E56">
        <w:rPr>
          <w:rFonts w:ascii="Arial" w:hAnsi="Arial" w:cs="Arial"/>
          <w:color w:val="auto"/>
          <w:sz w:val="28"/>
          <w:szCs w:val="28"/>
        </w:rPr>
        <w:t>(</w:t>
      </w:r>
      <w:r w:rsidR="004E553D" w:rsidRPr="000C6E56">
        <w:rPr>
          <w:rFonts w:ascii="Arial" w:hAnsi="Arial" w:cs="Arial"/>
          <w:color w:val="auto"/>
          <w:sz w:val="28"/>
          <w:szCs w:val="28"/>
        </w:rPr>
        <w:t xml:space="preserve">Table </w:t>
      </w:r>
      <w:r w:rsidRPr="000C6E56">
        <w:rPr>
          <w:rFonts w:ascii="Arial" w:hAnsi="Arial" w:cs="Arial"/>
          <w:color w:val="auto"/>
          <w:sz w:val="28"/>
          <w:szCs w:val="28"/>
        </w:rPr>
        <w:t xml:space="preserve">1). </w:t>
      </w:r>
      <w:r w:rsidR="001B51CF" w:rsidRPr="000C6E56">
        <w:rPr>
          <w:rFonts w:ascii="Arial" w:hAnsi="Arial" w:cs="Arial"/>
          <w:color w:val="auto"/>
          <w:sz w:val="28"/>
          <w:szCs w:val="28"/>
        </w:rPr>
        <w:t>Within the rubric</w:t>
      </w:r>
      <w:r w:rsidRPr="000C6E56">
        <w:rPr>
          <w:rFonts w:ascii="Arial" w:hAnsi="Arial" w:cs="Arial"/>
          <w:color w:val="auto"/>
          <w:sz w:val="28"/>
          <w:szCs w:val="28"/>
        </w:rPr>
        <w:t xml:space="preserve">, teaching participation </w:t>
      </w:r>
      <w:r w:rsidR="001B51CF" w:rsidRPr="000C6E56">
        <w:rPr>
          <w:rFonts w:ascii="Arial" w:hAnsi="Arial" w:cs="Arial"/>
          <w:color w:val="auto"/>
          <w:sz w:val="28"/>
          <w:szCs w:val="28"/>
        </w:rPr>
        <w:t xml:space="preserve">shall </w:t>
      </w:r>
      <w:r w:rsidRPr="000C6E56">
        <w:rPr>
          <w:rFonts w:ascii="Arial" w:hAnsi="Arial" w:cs="Arial"/>
          <w:color w:val="auto"/>
          <w:sz w:val="28"/>
          <w:szCs w:val="28"/>
        </w:rPr>
        <w:t xml:space="preserve">account for 80 points, </w:t>
      </w:r>
      <w:r w:rsidR="00647E31" w:rsidRPr="000C6E56">
        <w:rPr>
          <w:rFonts w:ascii="Arial" w:hAnsi="Arial" w:cs="Arial"/>
          <w:color w:val="auto"/>
          <w:sz w:val="28"/>
          <w:szCs w:val="28"/>
        </w:rPr>
        <w:t xml:space="preserve">with other </w:t>
      </w:r>
      <w:r w:rsidRPr="000C6E56">
        <w:rPr>
          <w:rFonts w:ascii="Arial" w:hAnsi="Arial" w:cs="Arial"/>
          <w:color w:val="auto"/>
          <w:sz w:val="28"/>
          <w:szCs w:val="28"/>
        </w:rPr>
        <w:t>performance account</w:t>
      </w:r>
      <w:r w:rsidR="00647E31" w:rsidRPr="000C6E56">
        <w:rPr>
          <w:rFonts w:ascii="Arial" w:hAnsi="Arial" w:cs="Arial"/>
          <w:color w:val="auto"/>
          <w:sz w:val="28"/>
          <w:szCs w:val="28"/>
        </w:rPr>
        <w:t>ing</w:t>
      </w:r>
      <w:r w:rsidRPr="000C6E56">
        <w:rPr>
          <w:rFonts w:ascii="Arial" w:hAnsi="Arial" w:cs="Arial"/>
          <w:color w:val="auto"/>
          <w:sz w:val="28"/>
          <w:szCs w:val="28"/>
        </w:rPr>
        <w:t xml:space="preserve"> for 20 points. Nominees shall be selected as college-level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t>
      </w:r>
      <w:r w:rsidR="00553D7D" w:rsidRPr="000C6E56">
        <w:rPr>
          <w:rFonts w:ascii="Arial" w:hAnsi="Arial" w:cs="Arial"/>
          <w:color w:val="auto"/>
          <w:sz w:val="28"/>
          <w:szCs w:val="28"/>
        </w:rPr>
        <w:t xml:space="preserve">as determined by </w:t>
      </w:r>
      <w:r w:rsidRPr="000C6E56">
        <w:rPr>
          <w:rFonts w:ascii="Arial" w:hAnsi="Arial" w:cs="Arial"/>
          <w:color w:val="auto"/>
          <w:sz w:val="28"/>
          <w:szCs w:val="28"/>
        </w:rPr>
        <w:t>their scores.</w:t>
      </w:r>
    </w:p>
    <w:p w14:paraId="09F982BA" w14:textId="77777777" w:rsidR="00B43249" w:rsidRPr="000C6E56" w:rsidRDefault="00B43249" w:rsidP="00F13C91">
      <w:pPr>
        <w:pStyle w:val="a3"/>
        <w:numPr>
          <w:ilvl w:val="1"/>
          <w:numId w:val="11"/>
        </w:numPr>
        <w:tabs>
          <w:tab w:val="left" w:pos="1414"/>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「新進教師教學優良獎」由各系所學位學程推薦任職滿一年以上未達三年之新進教師至本評審小組，經出席委員三分之二</w:t>
      </w:r>
      <w:r w:rsidRPr="000C6E56">
        <w:rPr>
          <w:rFonts w:ascii="Arial" w:hAnsi="Arial" w:cs="Arial"/>
          <w:color w:val="auto"/>
          <w:sz w:val="28"/>
          <w:szCs w:val="28"/>
        </w:rPr>
        <w:t>(</w:t>
      </w:r>
      <w:r w:rsidRPr="000C6E56">
        <w:rPr>
          <w:rFonts w:ascii="Arial" w:hAnsi="Arial" w:cs="Arial"/>
          <w:color w:val="auto"/>
          <w:sz w:val="28"/>
          <w:szCs w:val="28"/>
        </w:rPr>
        <w:t>含</w:t>
      </w:r>
      <w:r w:rsidRPr="000C6E56">
        <w:rPr>
          <w:rFonts w:ascii="Arial" w:hAnsi="Arial" w:cs="Arial"/>
          <w:color w:val="auto"/>
          <w:sz w:val="28"/>
          <w:szCs w:val="28"/>
        </w:rPr>
        <w:t>)</w:t>
      </w:r>
      <w:r w:rsidRPr="000C6E56">
        <w:rPr>
          <w:rFonts w:ascii="Arial" w:hAnsi="Arial" w:cs="Arial"/>
          <w:color w:val="auto"/>
          <w:sz w:val="28"/>
          <w:szCs w:val="28"/>
        </w:rPr>
        <w:t>以上同意，由本院向「校教學優良教師評審小組」推薦參加全校新進教師教學優良獎遴選。。</w:t>
      </w:r>
    </w:p>
    <w:p w14:paraId="1E0928B0" w14:textId="2636B6EA" w:rsidR="00B43249" w:rsidRPr="000C6E56" w:rsidRDefault="00B43249" w:rsidP="00956F55">
      <w:pPr>
        <w:pStyle w:val="a3"/>
        <w:tabs>
          <w:tab w:val="left" w:pos="1414"/>
        </w:tabs>
        <w:overflowPunct w:val="0"/>
        <w:snapToGrid w:val="0"/>
        <w:spacing w:after="0" w:line="300" w:lineRule="auto"/>
        <w:ind w:leftChars="355" w:left="1412" w:right="0" w:hangingChars="200" w:hanging="560"/>
        <w:rPr>
          <w:rFonts w:ascii="Arial" w:hAnsi="Arial" w:cs="Arial"/>
          <w:color w:val="auto"/>
          <w:sz w:val="28"/>
          <w:szCs w:val="28"/>
        </w:rPr>
      </w:pPr>
      <w:r w:rsidRPr="000C6E56">
        <w:rPr>
          <w:rFonts w:ascii="Arial" w:hAnsi="Arial" w:cs="Arial"/>
          <w:color w:val="auto"/>
          <w:sz w:val="28"/>
          <w:szCs w:val="28"/>
        </w:rPr>
        <w:t xml:space="preserve">4. </w:t>
      </w:r>
      <w:r w:rsidR="00F13C91" w:rsidRPr="000C6E56">
        <w:rPr>
          <w:rFonts w:ascii="Arial" w:hAnsi="Arial" w:cs="Arial"/>
          <w:color w:val="auto"/>
          <w:sz w:val="28"/>
          <w:szCs w:val="28"/>
        </w:rPr>
        <w:tab/>
      </w:r>
      <w:r w:rsidR="00482CE8" w:rsidRPr="000C6E56">
        <w:rPr>
          <w:rFonts w:ascii="Arial" w:hAnsi="Arial" w:cs="Arial"/>
          <w:color w:val="auto"/>
          <w:sz w:val="28"/>
          <w:szCs w:val="28"/>
        </w:rPr>
        <w:t xml:space="preserve">With </w:t>
      </w:r>
      <w:r w:rsidRPr="000C6E56">
        <w:rPr>
          <w:rFonts w:ascii="Arial" w:hAnsi="Arial" w:cs="Arial"/>
          <w:color w:val="auto"/>
          <w:sz w:val="28"/>
          <w:szCs w:val="28"/>
        </w:rPr>
        <w:t xml:space="preserve">the New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Teaching Excellence Award</w:t>
      </w:r>
      <w:r w:rsidR="00482CE8" w:rsidRPr="000C6E56">
        <w:rPr>
          <w:rFonts w:ascii="Arial" w:hAnsi="Arial" w:cs="Arial"/>
          <w:color w:val="auto"/>
          <w:sz w:val="28"/>
          <w:szCs w:val="28"/>
        </w:rPr>
        <w:t>,</w:t>
      </w:r>
      <w:r w:rsidRPr="000C6E56">
        <w:rPr>
          <w:rFonts w:ascii="Arial" w:hAnsi="Arial" w:cs="Arial"/>
          <w:color w:val="auto"/>
          <w:sz w:val="28"/>
          <w:szCs w:val="28"/>
        </w:rPr>
        <w:t xml:space="preserve"> </w:t>
      </w:r>
      <w:r w:rsidR="00482CE8" w:rsidRPr="000C6E56">
        <w:rPr>
          <w:rFonts w:ascii="Arial" w:hAnsi="Arial" w:cs="Arial"/>
          <w:color w:val="auto"/>
          <w:sz w:val="28"/>
          <w:szCs w:val="28"/>
        </w:rPr>
        <w:t xml:space="preserve">nominees </w:t>
      </w:r>
      <w:r w:rsidRPr="000C6E56">
        <w:rPr>
          <w:rFonts w:ascii="Arial" w:hAnsi="Arial" w:cs="Arial"/>
          <w:color w:val="auto"/>
          <w:sz w:val="28"/>
          <w:szCs w:val="28"/>
        </w:rPr>
        <w:t xml:space="preserve">shall be recommended </w:t>
      </w:r>
      <w:r w:rsidR="004E6F22" w:rsidRPr="000C6E56">
        <w:rPr>
          <w:rFonts w:ascii="Arial" w:hAnsi="Arial" w:cs="Arial"/>
          <w:color w:val="auto"/>
          <w:sz w:val="28"/>
          <w:szCs w:val="28"/>
        </w:rPr>
        <w:t xml:space="preserve">to the Review Group </w:t>
      </w:r>
      <w:r w:rsidRPr="000C6E56">
        <w:rPr>
          <w:rFonts w:ascii="Arial" w:hAnsi="Arial" w:cs="Arial"/>
          <w:color w:val="auto"/>
          <w:sz w:val="28"/>
          <w:szCs w:val="28"/>
        </w:rPr>
        <w:t xml:space="preserve">by each </w:t>
      </w:r>
      <w:r w:rsidR="0069293B" w:rsidRPr="000C6E56">
        <w:rPr>
          <w:rFonts w:ascii="Arial" w:hAnsi="Arial" w:cs="Arial"/>
          <w:color w:val="auto"/>
          <w:sz w:val="28"/>
          <w:szCs w:val="28"/>
        </w:rPr>
        <w:t>department/school</w:t>
      </w:r>
      <w:r w:rsidR="00DD63FE" w:rsidRPr="000C6E56">
        <w:rPr>
          <w:rFonts w:ascii="Arial" w:hAnsi="Arial" w:cs="Arial"/>
          <w:color w:val="auto"/>
          <w:sz w:val="28"/>
          <w:szCs w:val="28"/>
        </w:rPr>
        <w:t>’s</w:t>
      </w:r>
      <w:r w:rsidRPr="000C6E56">
        <w:rPr>
          <w:rFonts w:ascii="Arial" w:hAnsi="Arial" w:cs="Arial"/>
          <w:color w:val="auto"/>
          <w:sz w:val="28"/>
          <w:szCs w:val="28"/>
        </w:rPr>
        <w:t xml:space="preserve"> </w:t>
      </w:r>
      <w:r w:rsidR="00DD63FE" w:rsidRPr="000C6E56">
        <w:rPr>
          <w:rFonts w:ascii="Arial" w:hAnsi="Arial" w:cs="Arial"/>
          <w:color w:val="auto"/>
          <w:sz w:val="28"/>
          <w:szCs w:val="28"/>
        </w:rPr>
        <w:t xml:space="preserve">degree programs </w:t>
      </w:r>
      <w:r w:rsidR="00482CE8" w:rsidRPr="000C6E56">
        <w:rPr>
          <w:rFonts w:ascii="Arial" w:hAnsi="Arial" w:cs="Arial"/>
          <w:color w:val="auto"/>
          <w:sz w:val="28"/>
          <w:szCs w:val="28"/>
        </w:rPr>
        <w:t xml:space="preserve">from within those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s who have taught for </w:t>
      </w:r>
      <w:r w:rsidR="000968DF" w:rsidRPr="000C6E56">
        <w:rPr>
          <w:rFonts w:ascii="Arial" w:hAnsi="Arial" w:cs="Arial"/>
          <w:color w:val="auto"/>
          <w:sz w:val="28"/>
          <w:szCs w:val="28"/>
        </w:rPr>
        <w:t xml:space="preserve">at least </w:t>
      </w:r>
      <w:r w:rsidRPr="000C6E56">
        <w:rPr>
          <w:rFonts w:ascii="Arial" w:hAnsi="Arial" w:cs="Arial"/>
          <w:color w:val="auto"/>
          <w:sz w:val="28"/>
          <w:szCs w:val="28"/>
        </w:rPr>
        <w:t>one</w:t>
      </w:r>
      <w:r w:rsidR="004E6F22" w:rsidRPr="000C6E56">
        <w:rPr>
          <w:rFonts w:ascii="Arial" w:hAnsi="Arial" w:cs="Arial"/>
          <w:color w:val="auto"/>
          <w:sz w:val="28"/>
          <w:szCs w:val="28"/>
        </w:rPr>
        <w:t>,</w:t>
      </w:r>
      <w:r w:rsidRPr="000C6E56">
        <w:rPr>
          <w:rFonts w:ascii="Arial" w:hAnsi="Arial" w:cs="Arial"/>
          <w:color w:val="auto"/>
          <w:sz w:val="28"/>
          <w:szCs w:val="28"/>
        </w:rPr>
        <w:t xml:space="preserve"> but less than three</w:t>
      </w:r>
      <w:r w:rsidR="004E6F22" w:rsidRPr="000C6E56">
        <w:rPr>
          <w:rFonts w:ascii="Arial" w:hAnsi="Arial" w:cs="Arial"/>
          <w:color w:val="auto"/>
          <w:sz w:val="28"/>
          <w:szCs w:val="28"/>
        </w:rPr>
        <w:t>,</w:t>
      </w:r>
      <w:r w:rsidRPr="000C6E56">
        <w:rPr>
          <w:rFonts w:ascii="Arial" w:hAnsi="Arial" w:cs="Arial"/>
          <w:color w:val="auto"/>
          <w:sz w:val="28"/>
          <w:szCs w:val="28"/>
        </w:rPr>
        <w:t xml:space="preserve"> years. Upon approval by two-thirds or more members of the committee members present, the nominees shall be recommended to the </w:t>
      </w:r>
      <w:r w:rsidR="00805DCD" w:rsidRPr="000C6E56">
        <w:rPr>
          <w:rFonts w:ascii="Arial" w:hAnsi="Arial" w:cs="Arial"/>
          <w:color w:val="auto"/>
          <w:sz w:val="28"/>
          <w:szCs w:val="28"/>
        </w:rPr>
        <w:t xml:space="preserve">University Teaching Excellence </w:t>
      </w:r>
      <w:r w:rsidR="005A14B2" w:rsidRPr="000C6E56">
        <w:rPr>
          <w:rFonts w:ascii="Arial" w:hAnsi="Arial" w:cs="Arial"/>
          <w:color w:val="auto"/>
          <w:sz w:val="28"/>
          <w:szCs w:val="28"/>
        </w:rPr>
        <w:t>Instructor</w:t>
      </w:r>
      <w:r w:rsidRPr="000C6E56">
        <w:rPr>
          <w:rFonts w:ascii="Arial" w:hAnsi="Arial" w:cs="Arial"/>
          <w:color w:val="auto"/>
          <w:sz w:val="28"/>
          <w:szCs w:val="28"/>
        </w:rPr>
        <w:t xml:space="preserve"> Review Group for participation in the </w:t>
      </w:r>
      <w:r w:rsidR="00B575C5" w:rsidRPr="000C6E56">
        <w:rPr>
          <w:rFonts w:ascii="Arial" w:hAnsi="Arial" w:cs="Arial"/>
          <w:color w:val="auto"/>
          <w:sz w:val="28"/>
          <w:szCs w:val="28"/>
        </w:rPr>
        <w:t>University's review of new teaching excellence instructors</w:t>
      </w:r>
      <w:r w:rsidRPr="000C6E56">
        <w:rPr>
          <w:rFonts w:ascii="Arial" w:hAnsi="Arial" w:cs="Arial"/>
          <w:color w:val="auto"/>
          <w:sz w:val="28"/>
          <w:szCs w:val="28"/>
        </w:rPr>
        <w:t>.</w:t>
      </w:r>
    </w:p>
    <w:p w14:paraId="606AB290" w14:textId="77777777" w:rsidR="00B43249" w:rsidRPr="000C6E56" w:rsidRDefault="00B43249" w:rsidP="00BE6DFF">
      <w:pPr>
        <w:pStyle w:val="a3"/>
        <w:tabs>
          <w:tab w:val="left" w:pos="3136"/>
        </w:tabs>
        <w:overflowPunct w:val="0"/>
        <w:snapToGrid w:val="0"/>
        <w:spacing w:after="0" w:line="300" w:lineRule="auto"/>
        <w:ind w:leftChars="0" w:left="851" w:right="0" w:firstLine="0"/>
        <w:jc w:val="both"/>
        <w:rPr>
          <w:rFonts w:ascii="Arial" w:hAnsi="Arial" w:cs="Arial"/>
          <w:color w:val="auto"/>
          <w:sz w:val="28"/>
          <w:szCs w:val="28"/>
        </w:rPr>
      </w:pPr>
    </w:p>
    <w:p w14:paraId="78513B37" w14:textId="77777777"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本評審小組每年開會一次，並得視情況需要加開臨時會議。</w:t>
      </w:r>
    </w:p>
    <w:p w14:paraId="5F59A550" w14:textId="77777777" w:rsidR="00B43249" w:rsidRPr="000C6E56" w:rsidRDefault="00B43249" w:rsidP="00956F55">
      <w:pPr>
        <w:pStyle w:val="a3"/>
        <w:tabs>
          <w:tab w:val="left" w:pos="1980"/>
        </w:tabs>
        <w:overflowPunct w:val="0"/>
        <w:snapToGrid w:val="0"/>
        <w:spacing w:after="0" w:line="300" w:lineRule="auto"/>
        <w:ind w:leftChars="0" w:left="1322" w:right="0" w:hangingChars="472" w:hanging="1322"/>
        <w:rPr>
          <w:rFonts w:ascii="Arial" w:hAnsi="Arial" w:cs="Arial"/>
          <w:color w:val="auto"/>
          <w:sz w:val="28"/>
          <w:szCs w:val="28"/>
        </w:rPr>
      </w:pPr>
      <w:r w:rsidRPr="000C6E56">
        <w:rPr>
          <w:rFonts w:ascii="Arial" w:hAnsi="Arial" w:cs="Arial"/>
          <w:color w:val="auto"/>
          <w:sz w:val="28"/>
          <w:szCs w:val="28"/>
        </w:rPr>
        <w:t>Article IV</w:t>
      </w:r>
      <w:r w:rsidRPr="000C6E56">
        <w:rPr>
          <w:rFonts w:ascii="Arial" w:hAnsi="Arial" w:cs="Arial"/>
          <w:color w:val="auto"/>
          <w:sz w:val="28"/>
          <w:szCs w:val="28"/>
        </w:rPr>
        <w:tab/>
        <w:t xml:space="preserve">The Review Group shall convene once a year. Extraordinary meetings shall be convened as needed. </w:t>
      </w:r>
    </w:p>
    <w:p w14:paraId="0D27E37B" w14:textId="77777777" w:rsidR="00B43249" w:rsidRPr="000C6E56" w:rsidRDefault="00B43249" w:rsidP="00DE6F84">
      <w:pPr>
        <w:pStyle w:val="a3"/>
        <w:overflowPunct w:val="0"/>
        <w:snapToGrid w:val="0"/>
        <w:spacing w:after="0" w:line="300" w:lineRule="auto"/>
        <w:ind w:right="0" w:firstLine="0"/>
        <w:jc w:val="both"/>
        <w:rPr>
          <w:rFonts w:ascii="Arial" w:hAnsi="Arial" w:cs="Arial"/>
          <w:color w:val="auto"/>
          <w:sz w:val="28"/>
          <w:szCs w:val="28"/>
        </w:rPr>
      </w:pPr>
    </w:p>
    <w:p w14:paraId="4E4E8AFF" w14:textId="77777777"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t>本辦法如有未盡事宜，悉依本校「教學獎獎勵指標及作業細則」之規定辦理。</w:t>
      </w:r>
    </w:p>
    <w:p w14:paraId="36374403" w14:textId="1ACA4DE1" w:rsidR="00B43249" w:rsidRPr="000C6E56" w:rsidRDefault="00B43249" w:rsidP="00956F55">
      <w:pPr>
        <w:pStyle w:val="a3"/>
        <w:tabs>
          <w:tab w:val="left" w:pos="1980"/>
        </w:tabs>
        <w:overflowPunct w:val="0"/>
        <w:snapToGrid w:val="0"/>
        <w:spacing w:after="0" w:line="300" w:lineRule="auto"/>
        <w:ind w:leftChars="0" w:left="1322" w:right="0" w:hangingChars="472" w:hanging="1322"/>
        <w:rPr>
          <w:rFonts w:ascii="Arial" w:hAnsi="Arial" w:cs="Arial"/>
          <w:color w:val="auto"/>
          <w:sz w:val="28"/>
          <w:szCs w:val="28"/>
        </w:rPr>
      </w:pPr>
      <w:r w:rsidRPr="000C6E56">
        <w:rPr>
          <w:rFonts w:ascii="Arial" w:hAnsi="Arial" w:cs="Arial"/>
          <w:color w:val="auto"/>
          <w:sz w:val="28"/>
          <w:szCs w:val="28"/>
        </w:rPr>
        <w:t>Article V</w:t>
      </w:r>
      <w:r w:rsidRPr="000C6E56">
        <w:rPr>
          <w:rFonts w:ascii="Arial" w:hAnsi="Arial" w:cs="Arial"/>
          <w:color w:val="auto"/>
          <w:sz w:val="28"/>
          <w:szCs w:val="28"/>
        </w:rPr>
        <w:tab/>
      </w:r>
      <w:r w:rsidR="00FE4A02" w:rsidRPr="000C6E56">
        <w:rPr>
          <w:rFonts w:ascii="Arial" w:hAnsi="Arial" w:cs="Arial"/>
          <w:color w:val="auto"/>
          <w:sz w:val="28"/>
          <w:szCs w:val="28"/>
        </w:rPr>
        <w:t xml:space="preserve">Any matters not outlined in these Regulations </w:t>
      </w:r>
      <w:r w:rsidRPr="000C6E56">
        <w:rPr>
          <w:rFonts w:ascii="Arial" w:hAnsi="Arial" w:cs="Arial"/>
          <w:color w:val="auto"/>
          <w:sz w:val="28"/>
          <w:szCs w:val="28"/>
        </w:rPr>
        <w:t xml:space="preserve">shall be handled in accordance with the University's Teaching Award </w:t>
      </w:r>
      <w:r w:rsidR="004D3679" w:rsidRPr="000C6E56">
        <w:rPr>
          <w:rFonts w:ascii="Arial" w:hAnsi="Arial" w:cs="Arial"/>
          <w:color w:val="auto"/>
          <w:sz w:val="28"/>
          <w:szCs w:val="28"/>
        </w:rPr>
        <w:t xml:space="preserve">Standards </w:t>
      </w:r>
      <w:r w:rsidRPr="000C6E56">
        <w:rPr>
          <w:rFonts w:ascii="Arial" w:hAnsi="Arial" w:cs="Arial"/>
          <w:color w:val="auto"/>
          <w:sz w:val="28"/>
          <w:szCs w:val="28"/>
        </w:rPr>
        <w:t>and Regulations.</w:t>
      </w:r>
    </w:p>
    <w:p w14:paraId="0138E5BC" w14:textId="77777777" w:rsidR="00B43249" w:rsidRPr="000C6E56" w:rsidRDefault="00B43249" w:rsidP="00DE6F84">
      <w:pPr>
        <w:pStyle w:val="a3"/>
        <w:tabs>
          <w:tab w:val="left" w:pos="3136"/>
        </w:tabs>
        <w:overflowPunct w:val="0"/>
        <w:snapToGrid w:val="0"/>
        <w:spacing w:after="0" w:line="300" w:lineRule="auto"/>
        <w:ind w:leftChars="0" w:left="0" w:right="0" w:firstLine="0"/>
        <w:jc w:val="both"/>
        <w:rPr>
          <w:rFonts w:ascii="Arial" w:hAnsi="Arial" w:cs="Arial"/>
          <w:color w:val="auto"/>
          <w:sz w:val="28"/>
          <w:szCs w:val="28"/>
        </w:rPr>
      </w:pPr>
    </w:p>
    <w:p w14:paraId="7ED20B13" w14:textId="77777777" w:rsidR="00B43249" w:rsidRPr="000C6E56" w:rsidRDefault="00B43249" w:rsidP="00F13C91">
      <w:pPr>
        <w:pStyle w:val="a3"/>
        <w:numPr>
          <w:ilvl w:val="0"/>
          <w:numId w:val="11"/>
        </w:numPr>
        <w:tabs>
          <w:tab w:val="left" w:pos="1106"/>
        </w:tabs>
        <w:overflowPunct w:val="0"/>
        <w:snapToGrid w:val="0"/>
        <w:spacing w:after="0" w:line="300" w:lineRule="auto"/>
        <w:ind w:leftChars="0" w:right="0"/>
        <w:jc w:val="both"/>
        <w:rPr>
          <w:rFonts w:ascii="Arial" w:hAnsi="Arial" w:cs="Arial"/>
          <w:color w:val="auto"/>
          <w:sz w:val="28"/>
          <w:szCs w:val="28"/>
        </w:rPr>
      </w:pPr>
      <w:r w:rsidRPr="000C6E56">
        <w:rPr>
          <w:rFonts w:ascii="Arial" w:hAnsi="Arial" w:cs="Arial"/>
          <w:color w:val="auto"/>
          <w:sz w:val="28"/>
          <w:szCs w:val="28"/>
        </w:rPr>
        <w:lastRenderedPageBreak/>
        <w:t>本辦法經院務會議審核通過並送教務會議核備後實施；修正時亦同。</w:t>
      </w:r>
      <w:r w:rsidRPr="000C6E56">
        <w:rPr>
          <w:rFonts w:ascii="Arial" w:hAnsi="Arial" w:cs="Arial"/>
          <w:color w:val="auto"/>
          <w:sz w:val="28"/>
          <w:szCs w:val="28"/>
        </w:rPr>
        <w:t xml:space="preserve"> </w:t>
      </w:r>
    </w:p>
    <w:p w14:paraId="5AFFD76E" w14:textId="3494CE63" w:rsidR="00B43249" w:rsidRPr="000C6E56" w:rsidRDefault="00B43249" w:rsidP="00956F55">
      <w:pPr>
        <w:pStyle w:val="a3"/>
        <w:tabs>
          <w:tab w:val="left" w:pos="1980"/>
        </w:tabs>
        <w:overflowPunct w:val="0"/>
        <w:snapToGrid w:val="0"/>
        <w:spacing w:after="0" w:line="300" w:lineRule="auto"/>
        <w:ind w:leftChars="0" w:left="1322" w:right="0" w:hangingChars="472" w:hanging="1322"/>
        <w:rPr>
          <w:rFonts w:ascii="Arial" w:hAnsi="Arial" w:cs="Arial"/>
          <w:color w:val="auto"/>
          <w:sz w:val="28"/>
          <w:szCs w:val="28"/>
        </w:rPr>
      </w:pPr>
      <w:r w:rsidRPr="000C6E56">
        <w:rPr>
          <w:rFonts w:ascii="Arial" w:hAnsi="Arial" w:cs="Arial"/>
          <w:color w:val="auto"/>
          <w:sz w:val="28"/>
          <w:szCs w:val="28"/>
        </w:rPr>
        <w:t>Article VI.</w:t>
      </w:r>
      <w:r w:rsidRPr="000C6E56">
        <w:rPr>
          <w:rFonts w:ascii="Arial" w:hAnsi="Arial" w:cs="Arial"/>
          <w:color w:val="auto"/>
          <w:sz w:val="28"/>
          <w:szCs w:val="28"/>
        </w:rPr>
        <w:tab/>
      </w:r>
      <w:r w:rsidR="006C2DC4" w:rsidRPr="000C6E56">
        <w:rPr>
          <w:rFonts w:ascii="Arial" w:hAnsi="Arial" w:cs="Arial"/>
          <w:color w:val="auto"/>
          <w:sz w:val="28"/>
          <w:szCs w:val="28"/>
        </w:rPr>
        <w:t xml:space="preserve">These Regulations are announced and take effect upon approval by </w:t>
      </w:r>
      <w:r w:rsidRPr="000C6E56">
        <w:rPr>
          <w:rFonts w:ascii="Arial" w:hAnsi="Arial" w:cs="Arial"/>
          <w:color w:val="auto"/>
          <w:sz w:val="28"/>
          <w:szCs w:val="28"/>
        </w:rPr>
        <w:t xml:space="preserve">the College Affairs </w:t>
      </w:r>
      <w:r w:rsidR="006C2DC4" w:rsidRPr="000C6E56">
        <w:rPr>
          <w:rFonts w:ascii="Arial" w:hAnsi="Arial" w:cs="Arial"/>
          <w:color w:val="auto"/>
          <w:sz w:val="28"/>
          <w:szCs w:val="28"/>
        </w:rPr>
        <w:t xml:space="preserve">Faculty </w:t>
      </w:r>
      <w:r w:rsidRPr="000C6E56">
        <w:rPr>
          <w:rFonts w:ascii="Arial" w:hAnsi="Arial" w:cs="Arial"/>
          <w:color w:val="auto"/>
          <w:sz w:val="28"/>
          <w:szCs w:val="28"/>
        </w:rPr>
        <w:t xml:space="preserve">Meeting and Academic Affairs </w:t>
      </w:r>
      <w:r w:rsidR="006C2DC4" w:rsidRPr="000C6E56">
        <w:rPr>
          <w:rFonts w:ascii="Arial" w:hAnsi="Arial" w:cs="Arial"/>
          <w:color w:val="auto"/>
          <w:sz w:val="28"/>
          <w:szCs w:val="28"/>
        </w:rPr>
        <w:t xml:space="preserve">Faculty </w:t>
      </w:r>
      <w:r w:rsidRPr="000C6E56">
        <w:rPr>
          <w:rFonts w:ascii="Arial" w:hAnsi="Arial" w:cs="Arial"/>
          <w:color w:val="auto"/>
          <w:sz w:val="28"/>
          <w:szCs w:val="28"/>
        </w:rPr>
        <w:t xml:space="preserve">Meeting; </w:t>
      </w:r>
      <w:r w:rsidR="00BF5D24" w:rsidRPr="000C6E56">
        <w:rPr>
          <w:rFonts w:ascii="Arial" w:hAnsi="Arial" w:cs="Arial"/>
          <w:color w:val="auto"/>
          <w:sz w:val="28"/>
          <w:szCs w:val="28"/>
        </w:rPr>
        <w:t>the same shall apply to any amendments</w:t>
      </w:r>
      <w:r w:rsidRPr="000C6E56">
        <w:rPr>
          <w:rFonts w:ascii="Arial" w:hAnsi="Arial" w:cs="Arial"/>
          <w:color w:val="auto"/>
          <w:sz w:val="28"/>
          <w:szCs w:val="28"/>
        </w:rPr>
        <w:t>.</w:t>
      </w:r>
    </w:p>
    <w:p w14:paraId="18EF6D78" w14:textId="1F0B98DE" w:rsidR="00956F55" w:rsidRDefault="00956F55">
      <w:pPr>
        <w:spacing w:after="0" w:line="240" w:lineRule="auto"/>
        <w:ind w:left="0" w:right="0" w:firstLine="0"/>
        <w:rPr>
          <w:rFonts w:ascii="Arial" w:hAnsi="Arial" w:cs="Arial"/>
          <w:color w:val="auto"/>
          <w:szCs w:val="24"/>
        </w:rPr>
      </w:pPr>
      <w:r>
        <w:rPr>
          <w:rFonts w:ascii="Arial" w:hAnsi="Arial" w:cs="Arial"/>
          <w:color w:val="auto"/>
          <w:szCs w:val="24"/>
        </w:rPr>
        <w:br w:type="page"/>
      </w:r>
    </w:p>
    <w:p w14:paraId="344746A6" w14:textId="77777777" w:rsidR="00B43249" w:rsidRPr="000C6E56" w:rsidRDefault="00B43249" w:rsidP="00997798">
      <w:pPr>
        <w:ind w:right="0"/>
        <w:rPr>
          <w:rFonts w:ascii="Arial" w:hAnsi="Arial" w:cs="Arial"/>
          <w:color w:val="auto"/>
          <w:szCs w:val="24"/>
          <w:bdr w:val="single" w:sz="4" w:space="0" w:color="auto"/>
        </w:rPr>
      </w:pPr>
      <w:r w:rsidRPr="000C6E56">
        <w:rPr>
          <w:rFonts w:ascii="Arial" w:hAnsi="Arial" w:cs="Arial"/>
          <w:color w:val="auto"/>
          <w:szCs w:val="24"/>
          <w:bdr w:val="single" w:sz="4" w:space="0" w:color="auto"/>
        </w:rPr>
        <w:lastRenderedPageBreak/>
        <w:t>附表一</w:t>
      </w:r>
    </w:p>
    <w:p w14:paraId="2D6E0EAB" w14:textId="4BBE8222" w:rsidR="00B43249" w:rsidRPr="000C6E56" w:rsidRDefault="001450E5" w:rsidP="00A8781C">
      <w:pPr>
        <w:ind w:left="851" w:right="0" w:hanging="851"/>
        <w:rPr>
          <w:rFonts w:ascii="Arial" w:hAnsi="Arial" w:cs="Arial"/>
          <w:color w:val="auto"/>
          <w:szCs w:val="24"/>
        </w:rPr>
      </w:pPr>
      <w:r w:rsidRPr="000C6E56">
        <w:rPr>
          <w:rFonts w:ascii="Arial" w:hAnsi="Arial" w:cs="Arial"/>
          <w:color w:val="auto"/>
          <w:szCs w:val="24"/>
          <w:bdr w:val="single" w:sz="4" w:space="0" w:color="auto"/>
        </w:rPr>
        <w:t xml:space="preserve">Table </w:t>
      </w:r>
      <w:r w:rsidR="00B43249" w:rsidRPr="000C6E56">
        <w:rPr>
          <w:rFonts w:ascii="Arial" w:hAnsi="Arial" w:cs="Arial"/>
          <w:color w:val="auto"/>
          <w:szCs w:val="24"/>
          <w:bdr w:val="single" w:sz="4" w:space="0" w:color="auto"/>
        </w:rPr>
        <w:t>1</w:t>
      </w:r>
      <w:r w:rsidR="00B43249" w:rsidRPr="000C6E56">
        <w:rPr>
          <w:rFonts w:ascii="Arial" w:hAnsi="Arial" w:cs="Arial"/>
          <w:color w:val="auto"/>
          <w:szCs w:val="24"/>
        </w:rPr>
        <w:t xml:space="preserve"> </w:t>
      </w:r>
    </w:p>
    <w:p w14:paraId="72359115" w14:textId="77777777" w:rsidR="00B43249" w:rsidRPr="000C6E56" w:rsidRDefault="00B43249" w:rsidP="00A8781C">
      <w:pPr>
        <w:ind w:left="851" w:right="0" w:hanging="851"/>
        <w:jc w:val="center"/>
        <w:rPr>
          <w:rFonts w:ascii="Arial" w:hAnsi="Arial" w:cs="Arial"/>
          <w:b/>
          <w:color w:val="auto"/>
          <w:szCs w:val="24"/>
        </w:rPr>
      </w:pPr>
      <w:r w:rsidRPr="000C6E56">
        <w:rPr>
          <w:rFonts w:ascii="Arial" w:hAnsi="Arial" w:cs="Arial"/>
          <w:b/>
          <w:color w:val="auto"/>
          <w:szCs w:val="24"/>
        </w:rPr>
        <w:t>臺北醫學大學營養學院教學優良教師評審表</w:t>
      </w:r>
    </w:p>
    <w:p w14:paraId="0C0BC01A" w14:textId="366C6CF9" w:rsidR="00B43249" w:rsidRPr="000C6E56" w:rsidRDefault="00B43249" w:rsidP="00A8781C">
      <w:pPr>
        <w:ind w:left="851" w:right="0" w:hanging="851"/>
        <w:jc w:val="center"/>
        <w:rPr>
          <w:rFonts w:ascii="Arial" w:hAnsi="Arial" w:cs="Arial"/>
          <w:b/>
          <w:color w:val="auto"/>
          <w:szCs w:val="24"/>
        </w:rPr>
      </w:pPr>
      <w:r w:rsidRPr="000C6E56">
        <w:rPr>
          <w:rFonts w:ascii="Arial" w:hAnsi="Arial" w:cs="Arial"/>
          <w:b/>
          <w:color w:val="auto"/>
          <w:szCs w:val="24"/>
        </w:rPr>
        <w:t xml:space="preserve">Taipei Medical University </w:t>
      </w:r>
      <w:r w:rsidR="00C46F4F" w:rsidRPr="000C6E56">
        <w:rPr>
          <w:rFonts w:ascii="Arial" w:hAnsi="Arial" w:cs="Arial"/>
          <w:b/>
          <w:color w:val="auto"/>
          <w:szCs w:val="24"/>
        </w:rPr>
        <w:t xml:space="preserve">College </w:t>
      </w:r>
      <w:r w:rsidRPr="000C6E56">
        <w:rPr>
          <w:rFonts w:ascii="Arial" w:hAnsi="Arial" w:cs="Arial"/>
          <w:b/>
          <w:color w:val="auto"/>
          <w:szCs w:val="24"/>
        </w:rPr>
        <w:t xml:space="preserve">of Nutrition Teaching Excellence </w:t>
      </w:r>
      <w:r w:rsidR="005A14B2" w:rsidRPr="000C6E56">
        <w:rPr>
          <w:rFonts w:ascii="Arial" w:hAnsi="Arial" w:cs="Arial"/>
          <w:b/>
          <w:color w:val="auto"/>
          <w:szCs w:val="24"/>
        </w:rPr>
        <w:t>Instructor</w:t>
      </w:r>
      <w:r w:rsidRPr="000C6E56">
        <w:rPr>
          <w:rFonts w:ascii="Arial" w:hAnsi="Arial" w:cs="Arial"/>
          <w:b/>
          <w:color w:val="auto"/>
          <w:szCs w:val="24"/>
        </w:rPr>
        <w:t xml:space="preserve"> Assessment Form</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4963"/>
        <w:gridCol w:w="1235"/>
        <w:gridCol w:w="1994"/>
      </w:tblGrid>
      <w:tr w:rsidR="00B43249" w:rsidRPr="000C6E56" w14:paraId="67AC10F4" w14:textId="77777777" w:rsidTr="00F7123A">
        <w:trPr>
          <w:trHeight w:val="571"/>
          <w:jc w:val="center"/>
        </w:trPr>
        <w:tc>
          <w:tcPr>
            <w:tcW w:w="6380" w:type="dxa"/>
            <w:gridSpan w:val="2"/>
          </w:tcPr>
          <w:p w14:paraId="39D56775" w14:textId="77777777" w:rsidR="00B43249" w:rsidRPr="000C6E56" w:rsidRDefault="00B43249" w:rsidP="00F7123A">
            <w:pPr>
              <w:spacing w:after="0" w:line="240" w:lineRule="auto"/>
              <w:ind w:left="0" w:right="0" w:firstLine="0"/>
              <w:rPr>
                <w:rFonts w:ascii="Arial" w:hAnsi="Arial" w:cs="Arial"/>
                <w:b/>
                <w:color w:val="auto"/>
                <w:szCs w:val="24"/>
              </w:rPr>
            </w:pPr>
            <w:r w:rsidRPr="000C6E56">
              <w:rPr>
                <w:rFonts w:ascii="Arial" w:hAnsi="Arial" w:cs="Arial"/>
                <w:b/>
                <w:color w:val="auto"/>
                <w:szCs w:val="24"/>
              </w:rPr>
              <w:t>推薦單位：</w:t>
            </w:r>
          </w:p>
          <w:p w14:paraId="4AEECE51" w14:textId="3BFB9002" w:rsidR="00B43249" w:rsidRPr="000C6E56" w:rsidRDefault="00B43249" w:rsidP="00F7123A">
            <w:pPr>
              <w:spacing w:after="0" w:line="240" w:lineRule="auto"/>
              <w:ind w:left="0" w:right="0" w:firstLine="0"/>
              <w:rPr>
                <w:rFonts w:ascii="Arial" w:hAnsi="Arial" w:cs="Arial"/>
                <w:b/>
                <w:color w:val="auto"/>
                <w:szCs w:val="24"/>
              </w:rPr>
            </w:pPr>
            <w:r w:rsidRPr="000C6E56">
              <w:rPr>
                <w:rFonts w:ascii="Arial" w:hAnsi="Arial" w:cs="Arial"/>
                <w:b/>
                <w:color w:val="auto"/>
                <w:szCs w:val="24"/>
              </w:rPr>
              <w:t>Recommending Unit</w:t>
            </w:r>
            <w:r w:rsidR="00AB0F5B" w:rsidRPr="000C6E56">
              <w:rPr>
                <w:rFonts w:ascii="Arial" w:hAnsi="Arial" w:cs="Arial"/>
                <w:b/>
                <w:color w:val="auto"/>
                <w:szCs w:val="24"/>
              </w:rPr>
              <w:t>:</w:t>
            </w:r>
          </w:p>
        </w:tc>
        <w:tc>
          <w:tcPr>
            <w:tcW w:w="3402" w:type="dxa"/>
            <w:gridSpan w:val="2"/>
          </w:tcPr>
          <w:p w14:paraId="466DD8F6" w14:textId="77777777" w:rsidR="00B43249" w:rsidRPr="000C6E56" w:rsidRDefault="00B43249" w:rsidP="00F7123A">
            <w:pPr>
              <w:spacing w:after="0" w:line="240" w:lineRule="auto"/>
              <w:ind w:left="0" w:right="0" w:firstLine="0"/>
              <w:rPr>
                <w:rFonts w:ascii="Arial" w:hAnsi="Arial" w:cs="Arial"/>
                <w:b/>
                <w:color w:val="auto"/>
                <w:szCs w:val="24"/>
              </w:rPr>
            </w:pPr>
            <w:r w:rsidRPr="000C6E56">
              <w:rPr>
                <w:rFonts w:ascii="Arial" w:hAnsi="Arial" w:cs="Arial"/>
                <w:b/>
                <w:color w:val="auto"/>
                <w:szCs w:val="24"/>
              </w:rPr>
              <w:t>教師姓名：</w:t>
            </w:r>
          </w:p>
          <w:p w14:paraId="7F291F8B" w14:textId="789D6EAF" w:rsidR="00B43249" w:rsidRPr="000C6E56" w:rsidRDefault="005A14B2" w:rsidP="00F7123A">
            <w:pPr>
              <w:spacing w:after="0" w:line="240" w:lineRule="auto"/>
              <w:ind w:left="0" w:right="0" w:firstLine="0"/>
              <w:rPr>
                <w:rFonts w:ascii="Arial" w:hAnsi="Arial" w:cs="Arial"/>
                <w:b/>
                <w:color w:val="auto"/>
                <w:szCs w:val="24"/>
              </w:rPr>
            </w:pPr>
            <w:r w:rsidRPr="000C6E56">
              <w:rPr>
                <w:rFonts w:ascii="Arial" w:hAnsi="Arial" w:cs="Arial"/>
                <w:b/>
                <w:color w:val="auto"/>
                <w:szCs w:val="24"/>
              </w:rPr>
              <w:t>Instructor</w:t>
            </w:r>
            <w:r w:rsidR="00B43249" w:rsidRPr="000C6E56">
              <w:rPr>
                <w:rFonts w:ascii="Arial" w:hAnsi="Arial" w:cs="Arial"/>
                <w:b/>
                <w:color w:val="auto"/>
                <w:szCs w:val="24"/>
              </w:rPr>
              <w:t xml:space="preserve"> Name:</w:t>
            </w:r>
          </w:p>
        </w:tc>
      </w:tr>
      <w:tr w:rsidR="00B43249" w:rsidRPr="000C6E56" w14:paraId="16DC211D" w14:textId="77777777" w:rsidTr="00F7123A">
        <w:trPr>
          <w:jc w:val="center"/>
        </w:trPr>
        <w:tc>
          <w:tcPr>
            <w:tcW w:w="1129" w:type="dxa"/>
            <w:vAlign w:val="center"/>
          </w:tcPr>
          <w:p w14:paraId="4F134B6A"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類別</w:t>
            </w:r>
          </w:p>
          <w:p w14:paraId="3240F521"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Category</w:t>
            </w:r>
          </w:p>
        </w:tc>
        <w:tc>
          <w:tcPr>
            <w:tcW w:w="5251" w:type="dxa"/>
            <w:vAlign w:val="center"/>
          </w:tcPr>
          <w:p w14:paraId="0108C1BE"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內容</w:t>
            </w:r>
          </w:p>
          <w:p w14:paraId="47FD45D4"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Content</w:t>
            </w:r>
          </w:p>
        </w:tc>
        <w:tc>
          <w:tcPr>
            <w:tcW w:w="1276" w:type="dxa"/>
            <w:vAlign w:val="center"/>
          </w:tcPr>
          <w:p w14:paraId="5A6CAB82"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評分</w:t>
            </w:r>
          </w:p>
          <w:p w14:paraId="15FC8933"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Score</w:t>
            </w:r>
          </w:p>
        </w:tc>
        <w:tc>
          <w:tcPr>
            <w:tcW w:w="2126" w:type="dxa"/>
            <w:vAlign w:val="center"/>
          </w:tcPr>
          <w:p w14:paraId="14281D61"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備註</w:t>
            </w:r>
          </w:p>
          <w:p w14:paraId="61FBE063"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Note</w:t>
            </w:r>
          </w:p>
        </w:tc>
      </w:tr>
      <w:tr w:rsidR="00B43249" w:rsidRPr="000C6E56" w14:paraId="3A802A7D" w14:textId="77777777" w:rsidTr="00F7123A">
        <w:trPr>
          <w:jc w:val="center"/>
        </w:trPr>
        <w:tc>
          <w:tcPr>
            <w:tcW w:w="1129" w:type="dxa"/>
            <w:vMerge w:val="restart"/>
            <w:vAlign w:val="center"/>
          </w:tcPr>
          <w:p w14:paraId="15EF25A3"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A</w:t>
            </w:r>
          </w:p>
          <w:p w14:paraId="1283985D"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教學</w:t>
            </w:r>
          </w:p>
          <w:p w14:paraId="5D78D976"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參與</w:t>
            </w:r>
          </w:p>
          <w:p w14:paraId="003B6E1F"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(80</w:t>
            </w:r>
            <w:r w:rsidRPr="000C6E56">
              <w:rPr>
                <w:rFonts w:ascii="Arial" w:hAnsi="Arial" w:cs="Arial"/>
                <w:color w:val="auto"/>
                <w:szCs w:val="24"/>
              </w:rPr>
              <w:t>分</w:t>
            </w:r>
            <w:r w:rsidRPr="000C6E56">
              <w:rPr>
                <w:rFonts w:ascii="Arial" w:hAnsi="Arial" w:cs="Arial"/>
                <w:color w:val="auto"/>
                <w:szCs w:val="24"/>
              </w:rPr>
              <w:t>)</w:t>
            </w:r>
          </w:p>
          <w:p w14:paraId="02FC3E1C" w14:textId="77777777" w:rsidR="00B43249" w:rsidRPr="000C6E56" w:rsidRDefault="00B43249" w:rsidP="008364CC">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A</w:t>
            </w:r>
          </w:p>
          <w:p w14:paraId="21E7570C" w14:textId="77777777" w:rsidR="00B43249" w:rsidRPr="000C6E56" w:rsidRDefault="00B43249" w:rsidP="008364CC">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Teaching Participation</w:t>
            </w:r>
          </w:p>
          <w:p w14:paraId="430322EA" w14:textId="77777777" w:rsidR="00B43249" w:rsidRPr="000C6E56" w:rsidRDefault="00B43249" w:rsidP="008364CC">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(80 points)</w:t>
            </w:r>
          </w:p>
        </w:tc>
        <w:tc>
          <w:tcPr>
            <w:tcW w:w="5251" w:type="dxa"/>
            <w:vAlign w:val="center"/>
          </w:tcPr>
          <w:p w14:paraId="6A5F5478"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1.</w:t>
            </w:r>
            <w:r w:rsidRPr="000C6E56">
              <w:rPr>
                <w:rFonts w:ascii="Arial" w:hAnsi="Arial" w:cs="Arial"/>
                <w:b/>
                <w:color w:val="auto"/>
                <w:szCs w:val="24"/>
              </w:rPr>
              <w:t>深耕計畫</w:t>
            </w:r>
            <w:r w:rsidRPr="000C6E56">
              <w:rPr>
                <w:rFonts w:ascii="Arial" w:hAnsi="Arial" w:cs="Arial"/>
                <w:b/>
                <w:color w:val="auto"/>
                <w:szCs w:val="24"/>
              </w:rPr>
              <w:t>-</w:t>
            </w:r>
          </w:p>
          <w:p w14:paraId="66385F80"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kern w:val="0"/>
                <w:szCs w:val="24"/>
              </w:rPr>
              <w:t>配合校院系所推動之教學計畫</w:t>
            </w:r>
            <w:r w:rsidRPr="000C6E56">
              <w:rPr>
                <w:rFonts w:ascii="Arial" w:hAnsi="Arial" w:cs="Arial"/>
                <w:color w:val="auto"/>
                <w:kern w:val="0"/>
                <w:szCs w:val="24"/>
              </w:rPr>
              <w:t>(</w:t>
            </w:r>
            <w:r w:rsidRPr="000C6E56">
              <w:rPr>
                <w:rFonts w:ascii="Arial" w:hAnsi="Arial" w:cs="Arial"/>
                <w:color w:val="auto"/>
                <w:kern w:val="0"/>
                <w:szCs w:val="24"/>
              </w:rPr>
              <w:t>例如跨領域課程、微學程、學院特色課程等</w:t>
            </w:r>
            <w:r w:rsidRPr="000C6E56">
              <w:rPr>
                <w:rFonts w:ascii="Arial" w:hAnsi="Arial" w:cs="Arial"/>
                <w:color w:val="auto"/>
                <w:kern w:val="0"/>
                <w:szCs w:val="24"/>
              </w:rPr>
              <w:t>)</w:t>
            </w:r>
            <w:r w:rsidRPr="000C6E56">
              <w:rPr>
                <w:rFonts w:ascii="Arial" w:hAnsi="Arial" w:cs="Arial"/>
                <w:color w:val="auto"/>
                <w:szCs w:val="24"/>
              </w:rPr>
              <w:t xml:space="preserve"> (10</w:t>
            </w:r>
            <w:r w:rsidRPr="000C6E56">
              <w:rPr>
                <w:rFonts w:ascii="Arial" w:hAnsi="Arial" w:cs="Arial"/>
                <w:color w:val="auto"/>
                <w:szCs w:val="24"/>
              </w:rPr>
              <w:t>分</w:t>
            </w:r>
            <w:r w:rsidRPr="000C6E56">
              <w:rPr>
                <w:rFonts w:ascii="Arial" w:hAnsi="Arial" w:cs="Arial"/>
                <w:color w:val="auto"/>
                <w:szCs w:val="24"/>
              </w:rPr>
              <w:t>)</w:t>
            </w:r>
          </w:p>
          <w:p w14:paraId="1BB49E86" w14:textId="4B724E73"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1. Development </w:t>
            </w:r>
            <w:r w:rsidR="000171AA" w:rsidRPr="000C6E56">
              <w:rPr>
                <w:rFonts w:ascii="Arial" w:hAnsi="Arial" w:cs="Arial"/>
                <w:color w:val="auto"/>
                <w:szCs w:val="24"/>
              </w:rPr>
              <w:t>p</w:t>
            </w:r>
            <w:r w:rsidRPr="000C6E56">
              <w:rPr>
                <w:rFonts w:ascii="Arial" w:hAnsi="Arial" w:cs="Arial"/>
                <w:color w:val="auto"/>
                <w:szCs w:val="24"/>
              </w:rPr>
              <w:t>lan</w:t>
            </w:r>
            <w:r w:rsidR="0075798D" w:rsidRPr="000C6E56">
              <w:rPr>
                <w:rFonts w:ascii="Arial" w:hAnsi="Arial" w:cs="Arial"/>
                <w:color w:val="auto"/>
                <w:szCs w:val="24"/>
              </w:rPr>
              <w:t>ning</w:t>
            </w:r>
            <w:r w:rsidR="005B7F43" w:rsidRPr="000C6E56">
              <w:rPr>
                <w:rFonts w:ascii="Arial" w:hAnsi="Arial" w:cs="Arial"/>
                <w:color w:val="auto"/>
                <w:szCs w:val="24"/>
              </w:rPr>
              <w:t>—</w:t>
            </w:r>
          </w:p>
          <w:p w14:paraId="7B32392B" w14:textId="72246593"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Consistent with the teaching programs promoted by the University, college, </w:t>
            </w:r>
            <w:r w:rsidR="00994391" w:rsidRPr="000C6E56">
              <w:rPr>
                <w:rFonts w:ascii="Arial" w:hAnsi="Arial" w:cs="Arial"/>
                <w:color w:val="auto"/>
                <w:szCs w:val="24"/>
              </w:rPr>
              <w:t xml:space="preserve">and </w:t>
            </w:r>
            <w:r w:rsidR="0069293B" w:rsidRPr="000C6E56">
              <w:rPr>
                <w:rFonts w:ascii="Arial" w:hAnsi="Arial" w:cs="Arial"/>
                <w:color w:val="auto"/>
                <w:szCs w:val="24"/>
              </w:rPr>
              <w:t>department/school</w:t>
            </w:r>
            <w:r w:rsidRPr="000C6E56">
              <w:rPr>
                <w:rFonts w:ascii="Arial" w:hAnsi="Arial" w:cs="Arial"/>
                <w:color w:val="auto"/>
                <w:szCs w:val="24"/>
              </w:rPr>
              <w:t xml:space="preserve"> (</w:t>
            </w:r>
            <w:r w:rsidR="00C9124F" w:rsidRPr="000C6E56">
              <w:rPr>
                <w:rFonts w:ascii="Arial" w:hAnsi="Arial" w:cs="Arial"/>
                <w:color w:val="auto"/>
                <w:szCs w:val="24"/>
              </w:rPr>
              <w:t xml:space="preserve">e.g., </w:t>
            </w:r>
            <w:r w:rsidRPr="000C6E56">
              <w:rPr>
                <w:rFonts w:ascii="Arial" w:hAnsi="Arial" w:cs="Arial"/>
                <w:color w:val="auto"/>
                <w:szCs w:val="24"/>
              </w:rPr>
              <w:t xml:space="preserve">cross-disciplinary courses, micro-learning courses, </w:t>
            </w:r>
            <w:r w:rsidR="00F16823" w:rsidRPr="000C6E56">
              <w:rPr>
                <w:rFonts w:ascii="Arial" w:hAnsi="Arial" w:cs="Arial"/>
                <w:color w:val="auto"/>
                <w:szCs w:val="24"/>
              </w:rPr>
              <w:t xml:space="preserve">courses special to the </w:t>
            </w:r>
            <w:r w:rsidRPr="000C6E56">
              <w:rPr>
                <w:rFonts w:ascii="Arial" w:hAnsi="Arial" w:cs="Arial"/>
                <w:color w:val="auto"/>
                <w:szCs w:val="24"/>
              </w:rPr>
              <w:t>college) (10 points)</w:t>
            </w:r>
          </w:p>
          <w:p w14:paraId="50C81331" w14:textId="77777777" w:rsidR="00B43249" w:rsidRPr="000C6E56" w:rsidRDefault="00B43249" w:rsidP="00F7123A">
            <w:pPr>
              <w:spacing w:after="0" w:line="240" w:lineRule="auto"/>
              <w:ind w:left="0" w:right="0" w:firstLine="0"/>
              <w:jc w:val="both"/>
              <w:rPr>
                <w:rFonts w:ascii="Arial" w:hAnsi="Arial" w:cs="Arial"/>
                <w:b/>
                <w:color w:val="auto"/>
                <w:szCs w:val="24"/>
              </w:rPr>
            </w:pPr>
          </w:p>
        </w:tc>
        <w:tc>
          <w:tcPr>
            <w:tcW w:w="1276" w:type="dxa"/>
          </w:tcPr>
          <w:p w14:paraId="26952049"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4204500F"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320388BB" w14:textId="77777777" w:rsidTr="00F7123A">
        <w:trPr>
          <w:jc w:val="center"/>
        </w:trPr>
        <w:tc>
          <w:tcPr>
            <w:tcW w:w="1129" w:type="dxa"/>
            <w:vMerge/>
          </w:tcPr>
          <w:p w14:paraId="61EACB7C"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078D383B"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2.</w:t>
            </w:r>
            <w:r w:rsidRPr="000C6E56">
              <w:rPr>
                <w:rFonts w:ascii="Arial" w:hAnsi="Arial" w:cs="Arial"/>
                <w:b/>
                <w:color w:val="auto"/>
                <w:szCs w:val="24"/>
              </w:rPr>
              <w:t>教學規劃</w:t>
            </w:r>
            <w:r w:rsidRPr="000C6E56">
              <w:rPr>
                <w:rFonts w:ascii="Arial" w:hAnsi="Arial" w:cs="Arial"/>
                <w:b/>
                <w:color w:val="auto"/>
                <w:szCs w:val="24"/>
              </w:rPr>
              <w:t>-</w:t>
            </w:r>
          </w:p>
          <w:p w14:paraId="4FB2DD4A"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szCs w:val="24"/>
              </w:rPr>
              <w:t>各科均擬定教學計畫，詳盡完整</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w:t>
            </w:r>
          </w:p>
          <w:p w14:paraId="1BE04005" w14:textId="79599CBA"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2. Teaching plan</w:t>
            </w:r>
            <w:r w:rsidR="001D7F35" w:rsidRPr="000C6E56">
              <w:rPr>
                <w:rFonts w:ascii="Arial" w:hAnsi="Arial" w:cs="Arial"/>
                <w:color w:val="auto"/>
                <w:szCs w:val="24"/>
              </w:rPr>
              <w:t>s</w:t>
            </w:r>
            <w:r w:rsidR="005B7F43" w:rsidRPr="000C6E56">
              <w:rPr>
                <w:rFonts w:ascii="Arial" w:hAnsi="Arial" w:cs="Arial"/>
                <w:color w:val="auto"/>
                <w:szCs w:val="24"/>
              </w:rPr>
              <w:t>—</w:t>
            </w:r>
          </w:p>
          <w:p w14:paraId="0504B505" w14:textId="7DDE9429" w:rsidR="00B43249" w:rsidRPr="000C6E56" w:rsidRDefault="00B43249" w:rsidP="00956F55">
            <w:pPr>
              <w:spacing w:after="0" w:line="240" w:lineRule="auto"/>
              <w:ind w:left="0" w:right="0" w:firstLine="0"/>
              <w:rPr>
                <w:rFonts w:ascii="Arial" w:hAnsi="Arial" w:cs="Arial"/>
                <w:b/>
                <w:color w:val="auto"/>
                <w:szCs w:val="24"/>
              </w:rPr>
            </w:pPr>
            <w:r w:rsidRPr="000C6E56">
              <w:rPr>
                <w:rFonts w:ascii="Arial" w:hAnsi="Arial" w:cs="Arial"/>
                <w:color w:val="auto"/>
                <w:szCs w:val="24"/>
              </w:rPr>
              <w:t>Detailed and comprehensive teaching plan</w:t>
            </w:r>
            <w:r w:rsidR="007E0507" w:rsidRPr="000C6E56">
              <w:rPr>
                <w:rFonts w:ascii="Arial" w:hAnsi="Arial" w:cs="Arial"/>
                <w:color w:val="auto"/>
                <w:szCs w:val="24"/>
              </w:rPr>
              <w:t>s</w:t>
            </w:r>
            <w:r w:rsidRPr="000C6E56">
              <w:rPr>
                <w:rFonts w:ascii="Arial" w:hAnsi="Arial" w:cs="Arial"/>
                <w:color w:val="auto"/>
                <w:szCs w:val="24"/>
              </w:rPr>
              <w:t xml:space="preserve"> for each course (10 points)</w:t>
            </w:r>
          </w:p>
        </w:tc>
        <w:tc>
          <w:tcPr>
            <w:tcW w:w="1276" w:type="dxa"/>
          </w:tcPr>
          <w:p w14:paraId="20A132F2"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632C353E"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2E9CFCB1" w14:textId="77777777" w:rsidTr="00F7123A">
        <w:trPr>
          <w:jc w:val="center"/>
        </w:trPr>
        <w:tc>
          <w:tcPr>
            <w:tcW w:w="1129" w:type="dxa"/>
            <w:vMerge/>
          </w:tcPr>
          <w:p w14:paraId="4CA1356A"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5F8B0849"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3.</w:t>
            </w:r>
            <w:r w:rsidRPr="000C6E56">
              <w:rPr>
                <w:rFonts w:ascii="Arial" w:hAnsi="Arial" w:cs="Arial"/>
                <w:b/>
                <w:color w:val="auto"/>
                <w:szCs w:val="24"/>
              </w:rPr>
              <w:t>教學方法</w:t>
            </w:r>
            <w:r w:rsidRPr="000C6E56">
              <w:rPr>
                <w:rFonts w:ascii="Arial" w:hAnsi="Arial" w:cs="Arial"/>
                <w:b/>
                <w:color w:val="auto"/>
                <w:szCs w:val="24"/>
              </w:rPr>
              <w:t>-</w:t>
            </w:r>
          </w:p>
          <w:p w14:paraId="73C9BE1F"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szCs w:val="24"/>
              </w:rPr>
              <w:t>教材教學能充分顯示教學效果</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w:t>
            </w:r>
          </w:p>
          <w:p w14:paraId="1D8F90CB" w14:textId="5EE6EE31"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3. Teaching method</w:t>
            </w:r>
            <w:r w:rsidR="005B7F43" w:rsidRPr="000C6E56">
              <w:rPr>
                <w:rFonts w:ascii="Arial" w:hAnsi="Arial" w:cs="Arial"/>
                <w:color w:val="auto"/>
                <w:szCs w:val="24"/>
              </w:rPr>
              <w:t>s—</w:t>
            </w:r>
          </w:p>
          <w:p w14:paraId="27B27405" w14:textId="049706F1"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Teaching materials and </w:t>
            </w:r>
            <w:r w:rsidR="0004191B" w:rsidRPr="000C6E56">
              <w:rPr>
                <w:rFonts w:ascii="Arial" w:hAnsi="Arial" w:cs="Arial"/>
                <w:color w:val="auto"/>
                <w:szCs w:val="24"/>
              </w:rPr>
              <w:t xml:space="preserve">pedagogical methods </w:t>
            </w:r>
            <w:r w:rsidRPr="000C6E56">
              <w:rPr>
                <w:rFonts w:ascii="Arial" w:hAnsi="Arial" w:cs="Arial"/>
                <w:color w:val="auto"/>
                <w:szCs w:val="24"/>
              </w:rPr>
              <w:t>fully demonstrate teaching effectiveness (10 points)</w:t>
            </w:r>
          </w:p>
        </w:tc>
        <w:tc>
          <w:tcPr>
            <w:tcW w:w="1276" w:type="dxa"/>
          </w:tcPr>
          <w:p w14:paraId="0419A71B"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672C6EA1"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35D16426" w14:textId="77777777" w:rsidTr="00F7123A">
        <w:trPr>
          <w:jc w:val="center"/>
        </w:trPr>
        <w:tc>
          <w:tcPr>
            <w:tcW w:w="1129" w:type="dxa"/>
            <w:vMerge/>
          </w:tcPr>
          <w:p w14:paraId="5796E2D9"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528982C9"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4.</w:t>
            </w:r>
            <w:r w:rsidRPr="000C6E56">
              <w:rPr>
                <w:rFonts w:ascii="Arial" w:hAnsi="Arial" w:cs="Arial"/>
                <w:b/>
                <w:color w:val="auto"/>
                <w:szCs w:val="24"/>
              </w:rPr>
              <w:t>教材革新</w:t>
            </w:r>
            <w:r w:rsidRPr="000C6E56">
              <w:rPr>
                <w:rFonts w:ascii="Arial" w:hAnsi="Arial" w:cs="Arial"/>
                <w:b/>
                <w:color w:val="auto"/>
                <w:szCs w:val="24"/>
              </w:rPr>
              <w:t>-</w:t>
            </w:r>
          </w:p>
          <w:p w14:paraId="006B3EB4"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szCs w:val="24"/>
              </w:rPr>
              <w:t>革新教學內容，設計創新課程教材</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w:t>
            </w:r>
          </w:p>
          <w:p w14:paraId="2D511F29" w14:textId="30F208C5"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4. Teaching material innovation</w:t>
            </w:r>
            <w:r w:rsidR="005B7F43" w:rsidRPr="000C6E56">
              <w:rPr>
                <w:rFonts w:ascii="Arial" w:hAnsi="Arial" w:cs="Arial"/>
                <w:color w:val="auto"/>
                <w:szCs w:val="24"/>
              </w:rPr>
              <w:t>—</w:t>
            </w:r>
          </w:p>
          <w:p w14:paraId="1C254256" w14:textId="0DAA691A"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Innovative teaching content</w:t>
            </w:r>
            <w:r w:rsidR="004E46C1" w:rsidRPr="000C6E56">
              <w:rPr>
                <w:rFonts w:ascii="Arial" w:hAnsi="Arial" w:cs="Arial"/>
                <w:color w:val="auto"/>
                <w:szCs w:val="24"/>
              </w:rPr>
              <w:t>;</w:t>
            </w:r>
            <w:r w:rsidRPr="000C6E56">
              <w:rPr>
                <w:rFonts w:ascii="Arial" w:hAnsi="Arial" w:cs="Arial"/>
                <w:color w:val="auto"/>
                <w:szCs w:val="24"/>
              </w:rPr>
              <w:t xml:space="preserve"> innovative </w:t>
            </w:r>
            <w:r w:rsidR="00394AD6" w:rsidRPr="000C6E56">
              <w:rPr>
                <w:rFonts w:ascii="Arial" w:hAnsi="Arial" w:cs="Arial"/>
                <w:color w:val="auto"/>
                <w:szCs w:val="24"/>
              </w:rPr>
              <w:t xml:space="preserve">curriculum </w:t>
            </w:r>
            <w:r w:rsidRPr="000C6E56">
              <w:rPr>
                <w:rFonts w:ascii="Arial" w:hAnsi="Arial" w:cs="Arial"/>
                <w:color w:val="auto"/>
                <w:szCs w:val="24"/>
              </w:rPr>
              <w:t>material design (10 points)</w:t>
            </w:r>
          </w:p>
        </w:tc>
        <w:tc>
          <w:tcPr>
            <w:tcW w:w="1276" w:type="dxa"/>
          </w:tcPr>
          <w:p w14:paraId="5C6EA56F"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1BCD80C2"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11BF637B" w14:textId="77777777" w:rsidTr="00F7123A">
        <w:trPr>
          <w:jc w:val="center"/>
        </w:trPr>
        <w:tc>
          <w:tcPr>
            <w:tcW w:w="1129" w:type="dxa"/>
            <w:vMerge/>
          </w:tcPr>
          <w:p w14:paraId="3CFBDF32"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25AE4F64"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5.</w:t>
            </w:r>
            <w:r w:rsidRPr="000C6E56">
              <w:rPr>
                <w:rFonts w:ascii="Arial" w:hAnsi="Arial" w:cs="Arial"/>
                <w:b/>
                <w:color w:val="auto"/>
                <w:szCs w:val="24"/>
              </w:rPr>
              <w:t>多元評量</w:t>
            </w:r>
            <w:r w:rsidRPr="000C6E56">
              <w:rPr>
                <w:rFonts w:ascii="Arial" w:hAnsi="Arial" w:cs="Arial"/>
                <w:b/>
                <w:color w:val="auto"/>
                <w:szCs w:val="24"/>
              </w:rPr>
              <w:t>-</w:t>
            </w:r>
          </w:p>
          <w:p w14:paraId="2B287B15" w14:textId="77777777" w:rsidR="00B43249" w:rsidRPr="000C6E56" w:rsidRDefault="00B43249" w:rsidP="0028509F">
            <w:pPr>
              <w:spacing w:after="0" w:line="240" w:lineRule="auto"/>
              <w:ind w:left="0" w:right="0" w:firstLine="0"/>
              <w:jc w:val="both"/>
              <w:rPr>
                <w:rFonts w:ascii="Arial" w:hAnsi="Arial" w:cs="Arial"/>
                <w:color w:val="auto"/>
                <w:szCs w:val="24"/>
              </w:rPr>
            </w:pPr>
            <w:r w:rsidRPr="000C6E56">
              <w:rPr>
                <w:rFonts w:ascii="Arial" w:hAnsi="Arial" w:cs="Arial"/>
                <w:color w:val="auto"/>
                <w:szCs w:val="24"/>
              </w:rPr>
              <w:t>改善評量方式，提升學生學習</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 xml:space="preserve">) </w:t>
            </w:r>
          </w:p>
          <w:p w14:paraId="4B06A09B" w14:textId="25D73403"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5. </w:t>
            </w:r>
            <w:r w:rsidR="005D46FF" w:rsidRPr="000C6E56">
              <w:rPr>
                <w:rFonts w:ascii="Arial" w:hAnsi="Arial" w:cs="Arial"/>
                <w:color w:val="auto"/>
                <w:szCs w:val="24"/>
              </w:rPr>
              <w:t xml:space="preserve">Diverse </w:t>
            </w:r>
            <w:r w:rsidRPr="000C6E56">
              <w:rPr>
                <w:rFonts w:ascii="Arial" w:hAnsi="Arial" w:cs="Arial"/>
                <w:color w:val="auto"/>
                <w:szCs w:val="24"/>
              </w:rPr>
              <w:t>assessment</w:t>
            </w:r>
            <w:r w:rsidR="005B7F43" w:rsidRPr="000C6E56">
              <w:rPr>
                <w:rFonts w:ascii="Arial" w:hAnsi="Arial" w:cs="Arial"/>
                <w:color w:val="auto"/>
                <w:szCs w:val="24"/>
              </w:rPr>
              <w:t>—</w:t>
            </w:r>
          </w:p>
          <w:p w14:paraId="584C3B31" w14:textId="4705C18B"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Improv</w:t>
            </w:r>
            <w:r w:rsidR="00EB40BF" w:rsidRPr="000C6E56">
              <w:rPr>
                <w:rFonts w:ascii="Arial" w:hAnsi="Arial" w:cs="Arial"/>
                <w:color w:val="auto"/>
                <w:szCs w:val="24"/>
              </w:rPr>
              <w:t>ing</w:t>
            </w:r>
            <w:r w:rsidRPr="000C6E56">
              <w:rPr>
                <w:rFonts w:ascii="Arial" w:hAnsi="Arial" w:cs="Arial"/>
                <w:color w:val="auto"/>
                <w:szCs w:val="24"/>
              </w:rPr>
              <w:t xml:space="preserve"> assessment methods to enhance student learning (10 points)</w:t>
            </w:r>
          </w:p>
        </w:tc>
        <w:tc>
          <w:tcPr>
            <w:tcW w:w="1276" w:type="dxa"/>
          </w:tcPr>
          <w:p w14:paraId="7F879B51"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105E6E6F"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07A55360" w14:textId="77777777" w:rsidTr="00F7123A">
        <w:trPr>
          <w:jc w:val="center"/>
        </w:trPr>
        <w:tc>
          <w:tcPr>
            <w:tcW w:w="1129" w:type="dxa"/>
            <w:vMerge/>
          </w:tcPr>
          <w:p w14:paraId="76582046"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2DDB1F48"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6.</w:t>
            </w:r>
            <w:r w:rsidRPr="000C6E56">
              <w:rPr>
                <w:rFonts w:ascii="Arial" w:hAnsi="Arial" w:cs="Arial"/>
                <w:b/>
                <w:color w:val="auto"/>
                <w:szCs w:val="24"/>
              </w:rPr>
              <w:t>課後輔導</w:t>
            </w:r>
            <w:r w:rsidRPr="000C6E56">
              <w:rPr>
                <w:rFonts w:ascii="Arial" w:hAnsi="Arial" w:cs="Arial"/>
                <w:b/>
                <w:color w:val="auto"/>
                <w:szCs w:val="24"/>
              </w:rPr>
              <w:t>-</w:t>
            </w:r>
          </w:p>
          <w:p w14:paraId="4A4BDEC1"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kern w:val="0"/>
                <w:szCs w:val="24"/>
              </w:rPr>
              <w:t>實施學習預警與課後輔導情況</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w:t>
            </w:r>
          </w:p>
          <w:p w14:paraId="5BAD6488" w14:textId="42DED8E6"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6. After-class guidance</w:t>
            </w:r>
            <w:r w:rsidR="005B7F43" w:rsidRPr="000C6E56">
              <w:rPr>
                <w:rFonts w:ascii="Arial" w:hAnsi="Arial" w:cs="Arial"/>
                <w:color w:val="auto"/>
                <w:szCs w:val="24"/>
              </w:rPr>
              <w:t>—</w:t>
            </w:r>
          </w:p>
          <w:p w14:paraId="25F6AE1E" w14:textId="2DD38F9C"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Implementation of </w:t>
            </w:r>
            <w:r w:rsidR="005D6612" w:rsidRPr="000C6E56">
              <w:rPr>
                <w:rFonts w:ascii="Arial" w:hAnsi="Arial" w:cs="Arial"/>
                <w:color w:val="auto"/>
                <w:szCs w:val="24"/>
              </w:rPr>
              <w:t xml:space="preserve">academics </w:t>
            </w:r>
            <w:r w:rsidRPr="000C6E56">
              <w:rPr>
                <w:rFonts w:ascii="Arial" w:hAnsi="Arial" w:cs="Arial"/>
                <w:color w:val="auto"/>
                <w:szCs w:val="24"/>
              </w:rPr>
              <w:t>alert</w:t>
            </w:r>
            <w:r w:rsidR="005D6612" w:rsidRPr="000C6E56">
              <w:rPr>
                <w:rFonts w:ascii="Arial" w:hAnsi="Arial" w:cs="Arial"/>
                <w:color w:val="auto"/>
                <w:szCs w:val="24"/>
              </w:rPr>
              <w:t>s</w:t>
            </w:r>
            <w:r w:rsidRPr="000C6E56">
              <w:rPr>
                <w:rFonts w:ascii="Arial" w:hAnsi="Arial" w:cs="Arial"/>
                <w:color w:val="auto"/>
                <w:szCs w:val="24"/>
              </w:rPr>
              <w:t xml:space="preserve"> and after-class guidance (10 points)</w:t>
            </w:r>
          </w:p>
        </w:tc>
        <w:tc>
          <w:tcPr>
            <w:tcW w:w="1276" w:type="dxa"/>
          </w:tcPr>
          <w:p w14:paraId="03828048"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407FF34B"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1F9C805B" w14:textId="77777777" w:rsidTr="00F7123A">
        <w:trPr>
          <w:jc w:val="center"/>
        </w:trPr>
        <w:tc>
          <w:tcPr>
            <w:tcW w:w="1129" w:type="dxa"/>
            <w:vMerge/>
          </w:tcPr>
          <w:p w14:paraId="6C7C3628"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743683C8"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7.</w:t>
            </w:r>
            <w:r w:rsidRPr="000C6E56">
              <w:rPr>
                <w:rFonts w:ascii="Arial" w:hAnsi="Arial" w:cs="Arial"/>
                <w:b/>
                <w:color w:val="auto"/>
                <w:szCs w:val="24"/>
              </w:rPr>
              <w:t>其他事蹟</w:t>
            </w:r>
            <w:r w:rsidRPr="000C6E56">
              <w:rPr>
                <w:rFonts w:ascii="Arial" w:hAnsi="Arial" w:cs="Arial"/>
                <w:b/>
                <w:color w:val="auto"/>
                <w:szCs w:val="24"/>
              </w:rPr>
              <w:t>-</w:t>
            </w:r>
          </w:p>
          <w:p w14:paraId="6A6A752F"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bCs/>
                <w:color w:val="auto"/>
                <w:kern w:val="0"/>
                <w:szCs w:val="24"/>
              </w:rPr>
              <w:t>教學評量成績及</w:t>
            </w:r>
            <w:r w:rsidRPr="000C6E56">
              <w:rPr>
                <w:rFonts w:ascii="Arial" w:hAnsi="Arial" w:cs="Arial"/>
                <w:color w:val="auto"/>
                <w:szCs w:val="24"/>
              </w:rPr>
              <w:t>指導學生競賽獲獎情況</w:t>
            </w:r>
            <w:r w:rsidRPr="000C6E56">
              <w:rPr>
                <w:rFonts w:ascii="Arial" w:hAnsi="Arial" w:cs="Arial"/>
                <w:color w:val="auto"/>
                <w:szCs w:val="24"/>
              </w:rPr>
              <w:t>(</w:t>
            </w:r>
            <w:r w:rsidRPr="000C6E56">
              <w:rPr>
                <w:rFonts w:ascii="Arial" w:hAnsi="Arial" w:cs="Arial"/>
                <w:color w:val="auto"/>
                <w:kern w:val="0"/>
                <w:szCs w:val="24"/>
              </w:rPr>
              <w:t>例如專題研究</w:t>
            </w:r>
            <w:r w:rsidRPr="000C6E56">
              <w:rPr>
                <w:rFonts w:ascii="Arial" w:hAnsi="Arial" w:cs="Arial"/>
                <w:color w:val="auto"/>
                <w:szCs w:val="24"/>
              </w:rPr>
              <w:t>、科技部大專生計畫或國際競賽等</w:t>
            </w:r>
            <w:r w:rsidRPr="000C6E56">
              <w:rPr>
                <w:rFonts w:ascii="Arial" w:hAnsi="Arial" w:cs="Arial"/>
                <w:color w:val="auto"/>
                <w:szCs w:val="24"/>
              </w:rPr>
              <w:t>) (20</w:t>
            </w:r>
            <w:r w:rsidRPr="000C6E56">
              <w:rPr>
                <w:rFonts w:ascii="Arial" w:hAnsi="Arial" w:cs="Arial"/>
                <w:color w:val="auto"/>
                <w:szCs w:val="24"/>
              </w:rPr>
              <w:t>分</w:t>
            </w:r>
            <w:r w:rsidRPr="000C6E56">
              <w:rPr>
                <w:rFonts w:ascii="Arial" w:hAnsi="Arial" w:cs="Arial"/>
                <w:color w:val="auto"/>
                <w:szCs w:val="24"/>
              </w:rPr>
              <w:t>)</w:t>
            </w:r>
          </w:p>
          <w:p w14:paraId="111E6AB6" w14:textId="28391922"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7. Other actions</w:t>
            </w:r>
            <w:r w:rsidR="005B7F43" w:rsidRPr="000C6E56">
              <w:rPr>
                <w:rFonts w:ascii="Arial" w:hAnsi="Arial" w:cs="Arial"/>
                <w:color w:val="auto"/>
                <w:szCs w:val="24"/>
              </w:rPr>
              <w:t>—</w:t>
            </w:r>
          </w:p>
          <w:p w14:paraId="56F08B67" w14:textId="70BD4001"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Teaching evaluation result</w:t>
            </w:r>
            <w:r w:rsidR="0032137B" w:rsidRPr="000C6E56">
              <w:rPr>
                <w:rFonts w:ascii="Arial" w:hAnsi="Arial" w:cs="Arial"/>
                <w:color w:val="auto"/>
                <w:szCs w:val="24"/>
              </w:rPr>
              <w:t>s;</w:t>
            </w:r>
            <w:r w:rsidRPr="000C6E56">
              <w:rPr>
                <w:rFonts w:ascii="Arial" w:hAnsi="Arial" w:cs="Arial"/>
                <w:color w:val="auto"/>
                <w:szCs w:val="24"/>
              </w:rPr>
              <w:t xml:space="preserve"> awards won by student advisees (</w:t>
            </w:r>
            <w:r w:rsidR="00674DBD" w:rsidRPr="000C6E56">
              <w:rPr>
                <w:rFonts w:ascii="Arial" w:hAnsi="Arial" w:cs="Arial"/>
                <w:color w:val="auto"/>
                <w:szCs w:val="24"/>
              </w:rPr>
              <w:t xml:space="preserve">e.g., </w:t>
            </w:r>
            <w:r w:rsidRPr="000C6E56">
              <w:rPr>
                <w:rFonts w:ascii="Arial" w:hAnsi="Arial" w:cs="Arial"/>
                <w:color w:val="auto"/>
                <w:szCs w:val="24"/>
              </w:rPr>
              <w:t>independent research, Ministry of Science and Technology college student awards</w:t>
            </w:r>
            <w:r w:rsidR="00987B99" w:rsidRPr="000C6E56">
              <w:rPr>
                <w:rFonts w:ascii="Arial" w:hAnsi="Arial" w:cs="Arial"/>
                <w:color w:val="auto"/>
                <w:szCs w:val="24"/>
              </w:rPr>
              <w:t>, and</w:t>
            </w:r>
            <w:r w:rsidRPr="000C6E56">
              <w:rPr>
                <w:rFonts w:ascii="Arial" w:hAnsi="Arial" w:cs="Arial"/>
                <w:color w:val="auto"/>
                <w:szCs w:val="24"/>
              </w:rPr>
              <w:t xml:space="preserve"> international competitions) (20 points)</w:t>
            </w:r>
          </w:p>
        </w:tc>
        <w:tc>
          <w:tcPr>
            <w:tcW w:w="1276" w:type="dxa"/>
          </w:tcPr>
          <w:p w14:paraId="6520CC9A"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36561626"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529E7635" w14:textId="77777777" w:rsidTr="00F7123A">
        <w:trPr>
          <w:trHeight w:val="589"/>
          <w:jc w:val="center"/>
        </w:trPr>
        <w:tc>
          <w:tcPr>
            <w:tcW w:w="1129" w:type="dxa"/>
            <w:vMerge/>
          </w:tcPr>
          <w:p w14:paraId="51F4E0A6"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3A5B25FC"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A</w:t>
            </w:r>
            <w:r w:rsidRPr="000C6E56">
              <w:rPr>
                <w:rFonts w:ascii="Arial" w:hAnsi="Arial" w:cs="Arial"/>
                <w:color w:val="auto"/>
                <w:szCs w:val="24"/>
              </w:rPr>
              <w:t>小計</w:t>
            </w:r>
          </w:p>
          <w:p w14:paraId="55CCFAAE"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A subtotal</w:t>
            </w:r>
          </w:p>
        </w:tc>
        <w:tc>
          <w:tcPr>
            <w:tcW w:w="3402" w:type="dxa"/>
            <w:gridSpan w:val="2"/>
            <w:vAlign w:val="center"/>
          </w:tcPr>
          <w:p w14:paraId="33B9BFA7"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分</w:t>
            </w:r>
          </w:p>
          <w:p w14:paraId="77FA265B"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points</w:t>
            </w:r>
          </w:p>
        </w:tc>
      </w:tr>
      <w:tr w:rsidR="00B43249" w:rsidRPr="000C6E56" w14:paraId="573C3E7C" w14:textId="77777777" w:rsidTr="00F7123A">
        <w:trPr>
          <w:jc w:val="center"/>
        </w:trPr>
        <w:tc>
          <w:tcPr>
            <w:tcW w:w="1129" w:type="dxa"/>
            <w:vMerge w:val="restart"/>
            <w:vAlign w:val="center"/>
          </w:tcPr>
          <w:p w14:paraId="2429A08E"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B</w:t>
            </w:r>
          </w:p>
          <w:p w14:paraId="6C011E22"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其他表現</w:t>
            </w:r>
          </w:p>
          <w:p w14:paraId="01EDE130" w14:textId="77777777" w:rsidR="00B43249" w:rsidRPr="000C6E56" w:rsidRDefault="00B43249" w:rsidP="00F7123A">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(20</w:t>
            </w:r>
            <w:r w:rsidRPr="000C6E56">
              <w:rPr>
                <w:rFonts w:ascii="Arial" w:hAnsi="Arial" w:cs="Arial"/>
                <w:color w:val="auto"/>
                <w:szCs w:val="24"/>
              </w:rPr>
              <w:t>分</w:t>
            </w:r>
            <w:r w:rsidRPr="000C6E56">
              <w:rPr>
                <w:rFonts w:ascii="Arial" w:hAnsi="Arial" w:cs="Arial"/>
                <w:color w:val="auto"/>
                <w:szCs w:val="24"/>
              </w:rPr>
              <w:t>)</w:t>
            </w:r>
          </w:p>
          <w:p w14:paraId="1DE49208" w14:textId="77777777" w:rsidR="00B43249" w:rsidRPr="000C6E56" w:rsidRDefault="00B43249" w:rsidP="008364CC">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B</w:t>
            </w:r>
          </w:p>
          <w:p w14:paraId="64C2FB19" w14:textId="274D5748" w:rsidR="00B43249" w:rsidRPr="000C6E56" w:rsidRDefault="00B43249" w:rsidP="008364CC">
            <w:pPr>
              <w:spacing w:after="0" w:line="240" w:lineRule="auto"/>
              <w:ind w:left="0" w:right="0" w:firstLine="0"/>
              <w:jc w:val="center"/>
              <w:rPr>
                <w:rFonts w:ascii="Arial" w:hAnsi="Arial" w:cs="Arial"/>
                <w:color w:val="auto"/>
                <w:szCs w:val="24"/>
              </w:rPr>
            </w:pPr>
            <w:r w:rsidRPr="000C6E56">
              <w:rPr>
                <w:rFonts w:ascii="Arial" w:hAnsi="Arial" w:cs="Arial"/>
                <w:color w:val="auto"/>
                <w:szCs w:val="24"/>
              </w:rPr>
              <w:t>Other Performance</w:t>
            </w:r>
          </w:p>
          <w:p w14:paraId="2727D5C9" w14:textId="77777777" w:rsidR="00B43249" w:rsidRPr="000C6E56" w:rsidRDefault="00B43249" w:rsidP="008364CC">
            <w:pPr>
              <w:spacing w:after="0" w:line="240" w:lineRule="auto"/>
              <w:ind w:left="0" w:right="0" w:firstLine="0"/>
              <w:jc w:val="center"/>
              <w:rPr>
                <w:rFonts w:ascii="Arial" w:hAnsi="Arial" w:cs="Arial"/>
                <w:color w:val="auto"/>
                <w:szCs w:val="24"/>
                <w:shd w:val="pct15" w:color="auto" w:fill="FFFFFF"/>
              </w:rPr>
            </w:pPr>
            <w:r w:rsidRPr="000C6E56">
              <w:rPr>
                <w:rFonts w:ascii="Arial" w:hAnsi="Arial" w:cs="Arial"/>
                <w:color w:val="auto"/>
                <w:szCs w:val="24"/>
              </w:rPr>
              <w:t>(20 points)</w:t>
            </w:r>
          </w:p>
        </w:tc>
        <w:tc>
          <w:tcPr>
            <w:tcW w:w="5251" w:type="dxa"/>
            <w:vAlign w:val="center"/>
          </w:tcPr>
          <w:p w14:paraId="3E41427B"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 xml:space="preserve">1. </w:t>
            </w:r>
            <w:r w:rsidRPr="000C6E56">
              <w:rPr>
                <w:rFonts w:ascii="Arial" w:hAnsi="Arial" w:cs="Arial"/>
                <w:b/>
                <w:color w:val="auto"/>
                <w:szCs w:val="24"/>
              </w:rPr>
              <w:t>教學計畫</w:t>
            </w:r>
            <w:r w:rsidRPr="000C6E56">
              <w:rPr>
                <w:rFonts w:ascii="Arial" w:hAnsi="Arial" w:cs="Arial"/>
                <w:b/>
                <w:color w:val="auto"/>
                <w:szCs w:val="24"/>
              </w:rPr>
              <w:t>-</w:t>
            </w:r>
          </w:p>
          <w:p w14:paraId="68A046F1" w14:textId="77777777" w:rsidR="00B43249" w:rsidRPr="000C6E56" w:rsidRDefault="00B43249" w:rsidP="00EB16F5">
            <w:pPr>
              <w:spacing w:after="0" w:line="240" w:lineRule="auto"/>
              <w:ind w:left="0" w:right="0" w:firstLine="0"/>
              <w:jc w:val="both"/>
              <w:rPr>
                <w:rFonts w:ascii="Arial" w:hAnsi="Arial" w:cs="Arial"/>
                <w:color w:val="auto"/>
                <w:szCs w:val="24"/>
              </w:rPr>
            </w:pPr>
            <w:r w:rsidRPr="000C6E56">
              <w:rPr>
                <w:rFonts w:ascii="Arial" w:hAnsi="Arial" w:cs="Arial"/>
                <w:bCs/>
                <w:color w:val="auto"/>
                <w:kern w:val="0"/>
                <w:szCs w:val="24"/>
              </w:rPr>
              <w:t>參與教學計畫情形</w:t>
            </w:r>
            <w:r w:rsidRPr="000C6E56">
              <w:rPr>
                <w:rFonts w:ascii="Arial" w:hAnsi="Arial" w:cs="Arial"/>
                <w:bCs/>
                <w:color w:val="auto"/>
                <w:kern w:val="0"/>
                <w:szCs w:val="24"/>
              </w:rPr>
              <w:t>(</w:t>
            </w:r>
            <w:r w:rsidRPr="000C6E56">
              <w:rPr>
                <w:rFonts w:ascii="Arial" w:hAnsi="Arial" w:cs="Arial"/>
                <w:bCs/>
                <w:color w:val="auto"/>
                <w:kern w:val="0"/>
                <w:szCs w:val="24"/>
              </w:rPr>
              <w:t>例如擔任主持人、參與執行計畫等</w:t>
            </w:r>
            <w:r w:rsidRPr="000C6E56">
              <w:rPr>
                <w:rFonts w:ascii="Arial" w:hAnsi="Arial" w:cs="Arial"/>
                <w:bCs/>
                <w:color w:val="auto"/>
                <w:kern w:val="0"/>
                <w:szCs w:val="24"/>
              </w:rPr>
              <w:t>)</w:t>
            </w:r>
            <w:r w:rsidRPr="000C6E56">
              <w:rPr>
                <w:rFonts w:ascii="Arial" w:hAnsi="Arial" w:cs="Arial"/>
                <w:color w:val="auto"/>
                <w:szCs w:val="24"/>
              </w:rPr>
              <w:t xml:space="preserve"> (5</w:t>
            </w:r>
            <w:r w:rsidRPr="000C6E56">
              <w:rPr>
                <w:rFonts w:ascii="Arial" w:hAnsi="Arial" w:cs="Arial"/>
                <w:color w:val="auto"/>
                <w:szCs w:val="24"/>
              </w:rPr>
              <w:t>分</w:t>
            </w:r>
            <w:r w:rsidRPr="000C6E56">
              <w:rPr>
                <w:rFonts w:ascii="Arial" w:hAnsi="Arial" w:cs="Arial"/>
                <w:color w:val="auto"/>
                <w:szCs w:val="24"/>
              </w:rPr>
              <w:t xml:space="preserve">) </w:t>
            </w:r>
          </w:p>
          <w:p w14:paraId="67CE78B8" w14:textId="51689FE5"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1. </w:t>
            </w:r>
            <w:r w:rsidR="00875BC5" w:rsidRPr="000C6E56">
              <w:rPr>
                <w:rFonts w:ascii="Arial" w:hAnsi="Arial" w:cs="Arial"/>
                <w:color w:val="auto"/>
                <w:szCs w:val="24"/>
              </w:rPr>
              <w:t>Curriculum planning</w:t>
            </w:r>
            <w:r w:rsidR="005B7F43" w:rsidRPr="000C6E56">
              <w:rPr>
                <w:rFonts w:ascii="Arial" w:hAnsi="Arial" w:cs="Arial"/>
                <w:color w:val="auto"/>
                <w:szCs w:val="24"/>
              </w:rPr>
              <w:t>—</w:t>
            </w:r>
          </w:p>
          <w:p w14:paraId="76FA1DA2" w14:textId="7407EBB2"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 xml:space="preserve">Participation in </w:t>
            </w:r>
            <w:r w:rsidR="00875BC5" w:rsidRPr="000C6E56">
              <w:rPr>
                <w:rFonts w:ascii="Arial" w:hAnsi="Arial" w:cs="Arial"/>
                <w:color w:val="auto"/>
                <w:szCs w:val="24"/>
              </w:rPr>
              <w:t xml:space="preserve">curriculum planning </w:t>
            </w:r>
            <w:r w:rsidRPr="000C6E56">
              <w:rPr>
                <w:rFonts w:ascii="Arial" w:hAnsi="Arial" w:cs="Arial"/>
                <w:color w:val="auto"/>
                <w:szCs w:val="24"/>
              </w:rPr>
              <w:t>(e.g. served as moderator</w:t>
            </w:r>
            <w:r w:rsidR="00875BC5" w:rsidRPr="000C6E56">
              <w:rPr>
                <w:rFonts w:ascii="Arial" w:hAnsi="Arial" w:cs="Arial"/>
                <w:color w:val="auto"/>
                <w:szCs w:val="24"/>
              </w:rPr>
              <w:t>;</w:t>
            </w:r>
            <w:r w:rsidRPr="000C6E56">
              <w:rPr>
                <w:rFonts w:ascii="Arial" w:hAnsi="Arial" w:cs="Arial"/>
                <w:color w:val="auto"/>
                <w:szCs w:val="24"/>
              </w:rPr>
              <w:t xml:space="preserve"> participation in plan implementation)</w:t>
            </w:r>
            <w:r w:rsidR="00D040D9" w:rsidRPr="000C6E56">
              <w:rPr>
                <w:rFonts w:ascii="Arial" w:hAnsi="Arial" w:cs="Arial"/>
                <w:color w:val="auto"/>
                <w:szCs w:val="24"/>
              </w:rPr>
              <w:t xml:space="preserve"> </w:t>
            </w:r>
            <w:r w:rsidRPr="000C6E56">
              <w:rPr>
                <w:rFonts w:ascii="Arial" w:hAnsi="Arial" w:cs="Arial"/>
                <w:color w:val="auto"/>
                <w:szCs w:val="24"/>
              </w:rPr>
              <w:t>(5 points)</w:t>
            </w:r>
          </w:p>
        </w:tc>
        <w:tc>
          <w:tcPr>
            <w:tcW w:w="1276" w:type="dxa"/>
          </w:tcPr>
          <w:p w14:paraId="744FB42D"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30C02AF1"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271A5683" w14:textId="77777777" w:rsidTr="00F7123A">
        <w:trPr>
          <w:jc w:val="center"/>
        </w:trPr>
        <w:tc>
          <w:tcPr>
            <w:tcW w:w="1129" w:type="dxa"/>
            <w:vMerge/>
          </w:tcPr>
          <w:p w14:paraId="3D35FA35"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5ACC90F4"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2.</w:t>
            </w:r>
            <w:r w:rsidRPr="000C6E56">
              <w:rPr>
                <w:rFonts w:ascii="Arial" w:hAnsi="Arial" w:cs="Arial"/>
                <w:b/>
                <w:color w:val="auto"/>
                <w:szCs w:val="24"/>
              </w:rPr>
              <w:t>教學服務</w:t>
            </w:r>
            <w:r w:rsidRPr="000C6E56">
              <w:rPr>
                <w:rFonts w:ascii="Arial" w:hAnsi="Arial" w:cs="Arial"/>
                <w:b/>
                <w:color w:val="auto"/>
                <w:szCs w:val="24"/>
              </w:rPr>
              <w:t>-</w:t>
            </w:r>
          </w:p>
          <w:p w14:paraId="74E1C857"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szCs w:val="24"/>
              </w:rPr>
              <w:t>參與校內</w:t>
            </w:r>
            <w:r w:rsidRPr="000C6E56">
              <w:rPr>
                <w:rFonts w:ascii="Arial" w:hAnsi="Arial" w:cs="Arial"/>
                <w:color w:val="auto"/>
                <w:szCs w:val="24"/>
              </w:rPr>
              <w:t>(</w:t>
            </w:r>
            <w:r w:rsidRPr="000C6E56">
              <w:rPr>
                <w:rFonts w:ascii="Arial" w:hAnsi="Arial" w:cs="Arial"/>
                <w:color w:val="auto"/>
                <w:szCs w:val="24"/>
              </w:rPr>
              <w:t>外</w:t>
            </w:r>
            <w:r w:rsidRPr="000C6E56">
              <w:rPr>
                <w:rFonts w:ascii="Arial" w:hAnsi="Arial" w:cs="Arial"/>
                <w:color w:val="auto"/>
                <w:szCs w:val="24"/>
              </w:rPr>
              <w:t>)</w:t>
            </w:r>
            <w:r w:rsidRPr="000C6E56">
              <w:rPr>
                <w:rFonts w:ascii="Arial" w:hAnsi="Arial" w:cs="Arial"/>
                <w:color w:val="auto"/>
                <w:szCs w:val="24"/>
              </w:rPr>
              <w:t>教學相關服務</w:t>
            </w:r>
            <w:r w:rsidRPr="000C6E56">
              <w:rPr>
                <w:rFonts w:ascii="Arial" w:hAnsi="Arial" w:cs="Arial"/>
                <w:color w:val="auto"/>
                <w:szCs w:val="24"/>
              </w:rPr>
              <w:t>(</w:t>
            </w:r>
            <w:r w:rsidRPr="000C6E56">
              <w:rPr>
                <w:rFonts w:ascii="Arial" w:hAnsi="Arial" w:cs="Arial"/>
                <w:color w:val="auto"/>
                <w:szCs w:val="24"/>
              </w:rPr>
              <w:t>例如社群召集人、委員會委員、傳習教師、教學分享講者或撰稿者等</w:t>
            </w:r>
            <w:r w:rsidRPr="000C6E56">
              <w:rPr>
                <w:rFonts w:ascii="Arial" w:hAnsi="Arial" w:cs="Arial"/>
                <w:color w:val="auto"/>
                <w:szCs w:val="24"/>
              </w:rPr>
              <w:t>) (5</w:t>
            </w:r>
            <w:r w:rsidRPr="000C6E56">
              <w:rPr>
                <w:rFonts w:ascii="Arial" w:hAnsi="Arial" w:cs="Arial"/>
                <w:color w:val="auto"/>
                <w:szCs w:val="24"/>
              </w:rPr>
              <w:t>分</w:t>
            </w:r>
            <w:r w:rsidRPr="000C6E56">
              <w:rPr>
                <w:rFonts w:ascii="Arial" w:hAnsi="Arial" w:cs="Arial"/>
                <w:color w:val="auto"/>
                <w:szCs w:val="24"/>
              </w:rPr>
              <w:t>)</w:t>
            </w:r>
          </w:p>
          <w:p w14:paraId="14CF9A6F" w14:textId="22074A4B"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2. Teaching service</w:t>
            </w:r>
            <w:r w:rsidR="005B7F43" w:rsidRPr="000C6E56">
              <w:rPr>
                <w:rFonts w:ascii="Arial" w:hAnsi="Arial" w:cs="Arial"/>
                <w:color w:val="auto"/>
                <w:szCs w:val="24"/>
              </w:rPr>
              <w:t>—</w:t>
            </w:r>
          </w:p>
          <w:p w14:paraId="7B644C4B" w14:textId="570C3B6E"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Participation in University (or outside) teaching</w:t>
            </w:r>
            <w:r w:rsidR="00A51E48" w:rsidRPr="000C6E56">
              <w:rPr>
                <w:rFonts w:ascii="Arial" w:hAnsi="Arial" w:cs="Arial"/>
                <w:color w:val="auto"/>
                <w:szCs w:val="24"/>
              </w:rPr>
              <w:t xml:space="preserve"> </w:t>
            </w:r>
            <w:r w:rsidRPr="000C6E56">
              <w:rPr>
                <w:rFonts w:ascii="Arial" w:hAnsi="Arial" w:cs="Arial"/>
                <w:color w:val="auto"/>
                <w:szCs w:val="24"/>
              </w:rPr>
              <w:t>services (</w:t>
            </w:r>
            <w:r w:rsidR="00A61ACC" w:rsidRPr="000C6E56">
              <w:rPr>
                <w:rFonts w:ascii="Arial" w:hAnsi="Arial" w:cs="Arial"/>
                <w:color w:val="auto"/>
                <w:szCs w:val="24"/>
              </w:rPr>
              <w:t xml:space="preserve">e.g., </w:t>
            </w:r>
            <w:r w:rsidRPr="000C6E56">
              <w:rPr>
                <w:rFonts w:ascii="Arial" w:hAnsi="Arial" w:cs="Arial"/>
                <w:color w:val="auto"/>
                <w:szCs w:val="24"/>
              </w:rPr>
              <w:t>community convener</w:t>
            </w:r>
            <w:r w:rsidR="005F736C" w:rsidRPr="000C6E56">
              <w:rPr>
                <w:rFonts w:ascii="Arial" w:hAnsi="Arial" w:cs="Arial"/>
                <w:color w:val="auto"/>
                <w:szCs w:val="24"/>
              </w:rPr>
              <w:t>;</w:t>
            </w:r>
            <w:r w:rsidRPr="000C6E56">
              <w:rPr>
                <w:rFonts w:ascii="Arial" w:hAnsi="Arial" w:cs="Arial"/>
                <w:color w:val="auto"/>
                <w:szCs w:val="24"/>
              </w:rPr>
              <w:t xml:space="preserve"> committee member</w:t>
            </w:r>
            <w:r w:rsidR="005F736C" w:rsidRPr="000C6E56">
              <w:rPr>
                <w:rFonts w:ascii="Arial" w:hAnsi="Arial" w:cs="Arial"/>
                <w:color w:val="auto"/>
                <w:szCs w:val="24"/>
              </w:rPr>
              <w:t>;</w:t>
            </w:r>
            <w:r w:rsidRPr="000C6E56">
              <w:rPr>
                <w:rFonts w:ascii="Arial" w:hAnsi="Arial" w:cs="Arial"/>
                <w:color w:val="auto"/>
                <w:szCs w:val="24"/>
              </w:rPr>
              <w:t xml:space="preserve"> mentor</w:t>
            </w:r>
            <w:r w:rsidR="005F736C" w:rsidRPr="000C6E56">
              <w:rPr>
                <w:rFonts w:ascii="Arial" w:hAnsi="Arial" w:cs="Arial"/>
                <w:color w:val="auto"/>
                <w:szCs w:val="24"/>
              </w:rPr>
              <w:t>;</w:t>
            </w:r>
            <w:r w:rsidRPr="000C6E56">
              <w:rPr>
                <w:rFonts w:ascii="Arial" w:hAnsi="Arial" w:cs="Arial"/>
                <w:color w:val="auto"/>
                <w:szCs w:val="24"/>
              </w:rPr>
              <w:t xml:space="preserve"> speak</w:t>
            </w:r>
            <w:r w:rsidR="00107C90" w:rsidRPr="000C6E56">
              <w:rPr>
                <w:rFonts w:ascii="Arial" w:hAnsi="Arial" w:cs="Arial"/>
                <w:color w:val="auto"/>
                <w:szCs w:val="24"/>
              </w:rPr>
              <w:t xml:space="preserve">ing </w:t>
            </w:r>
            <w:r w:rsidRPr="000C6E56">
              <w:rPr>
                <w:rFonts w:ascii="Arial" w:hAnsi="Arial" w:cs="Arial"/>
                <w:color w:val="auto"/>
                <w:szCs w:val="24"/>
              </w:rPr>
              <w:t>or writ</w:t>
            </w:r>
            <w:r w:rsidR="00107C90" w:rsidRPr="000C6E56">
              <w:rPr>
                <w:rFonts w:ascii="Arial" w:hAnsi="Arial" w:cs="Arial"/>
                <w:color w:val="auto"/>
                <w:szCs w:val="24"/>
              </w:rPr>
              <w:t>ing to share pedagogy</w:t>
            </w:r>
            <w:r w:rsidRPr="000C6E56">
              <w:rPr>
                <w:rFonts w:ascii="Arial" w:hAnsi="Arial" w:cs="Arial"/>
                <w:color w:val="auto"/>
                <w:szCs w:val="24"/>
              </w:rPr>
              <w:t>) (5 points)</w:t>
            </w:r>
          </w:p>
        </w:tc>
        <w:tc>
          <w:tcPr>
            <w:tcW w:w="1276" w:type="dxa"/>
          </w:tcPr>
          <w:p w14:paraId="51CFCD62"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2C07176C"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280042F8" w14:textId="77777777" w:rsidTr="00F7123A">
        <w:trPr>
          <w:jc w:val="center"/>
        </w:trPr>
        <w:tc>
          <w:tcPr>
            <w:tcW w:w="1129" w:type="dxa"/>
            <w:vMerge/>
          </w:tcPr>
          <w:p w14:paraId="3875B5FC"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16D34896" w14:textId="77777777" w:rsidR="00B43249" w:rsidRPr="000C6E56" w:rsidRDefault="00B43249" w:rsidP="00F7123A">
            <w:pPr>
              <w:spacing w:after="0" w:line="240" w:lineRule="auto"/>
              <w:ind w:left="0" w:right="0" w:firstLine="0"/>
              <w:jc w:val="both"/>
              <w:rPr>
                <w:rFonts w:ascii="Arial" w:hAnsi="Arial" w:cs="Arial"/>
                <w:b/>
                <w:color w:val="auto"/>
                <w:szCs w:val="24"/>
              </w:rPr>
            </w:pPr>
            <w:r w:rsidRPr="000C6E56">
              <w:rPr>
                <w:rFonts w:ascii="Arial" w:hAnsi="Arial" w:cs="Arial"/>
                <w:b/>
                <w:color w:val="auto"/>
                <w:szCs w:val="24"/>
              </w:rPr>
              <w:t>3.</w:t>
            </w:r>
            <w:r w:rsidRPr="000C6E56">
              <w:rPr>
                <w:rFonts w:ascii="Arial" w:hAnsi="Arial" w:cs="Arial"/>
                <w:b/>
                <w:color w:val="auto"/>
                <w:szCs w:val="24"/>
              </w:rPr>
              <w:t>研習活動</w:t>
            </w:r>
            <w:r w:rsidRPr="000C6E56">
              <w:rPr>
                <w:rFonts w:ascii="Arial" w:hAnsi="Arial" w:cs="Arial"/>
                <w:b/>
                <w:color w:val="auto"/>
                <w:szCs w:val="24"/>
              </w:rPr>
              <w:t>-</w:t>
            </w:r>
          </w:p>
          <w:p w14:paraId="42945345" w14:textId="77777777" w:rsidR="00B43249" w:rsidRPr="000C6E56" w:rsidRDefault="00B43249" w:rsidP="00F7123A">
            <w:pPr>
              <w:spacing w:after="0" w:line="240" w:lineRule="auto"/>
              <w:ind w:left="0" w:right="0" w:firstLine="0"/>
              <w:jc w:val="both"/>
              <w:rPr>
                <w:rFonts w:ascii="Arial" w:hAnsi="Arial" w:cs="Arial"/>
                <w:color w:val="auto"/>
                <w:szCs w:val="24"/>
              </w:rPr>
            </w:pPr>
            <w:r w:rsidRPr="000C6E56">
              <w:rPr>
                <w:rFonts w:ascii="Arial" w:hAnsi="Arial" w:cs="Arial"/>
                <w:color w:val="auto"/>
                <w:szCs w:val="24"/>
              </w:rPr>
              <w:t>參加校內</w:t>
            </w:r>
            <w:r w:rsidRPr="000C6E56">
              <w:rPr>
                <w:rFonts w:ascii="Arial" w:hAnsi="Arial" w:cs="Arial"/>
                <w:color w:val="auto"/>
                <w:szCs w:val="24"/>
              </w:rPr>
              <w:t>(</w:t>
            </w:r>
            <w:r w:rsidRPr="000C6E56">
              <w:rPr>
                <w:rFonts w:ascii="Arial" w:hAnsi="Arial" w:cs="Arial"/>
                <w:color w:val="auto"/>
                <w:szCs w:val="24"/>
              </w:rPr>
              <w:t>外</w:t>
            </w:r>
            <w:r w:rsidRPr="000C6E56">
              <w:rPr>
                <w:rFonts w:ascii="Arial" w:hAnsi="Arial" w:cs="Arial"/>
                <w:color w:val="auto"/>
                <w:szCs w:val="24"/>
              </w:rPr>
              <w:t>)</w:t>
            </w:r>
            <w:r w:rsidRPr="000C6E56">
              <w:rPr>
                <w:rFonts w:ascii="Arial" w:hAnsi="Arial" w:cs="Arial"/>
                <w:color w:val="auto"/>
                <w:szCs w:val="24"/>
              </w:rPr>
              <w:t>研習及繼續教育活動</w:t>
            </w:r>
            <w:r w:rsidRPr="000C6E56">
              <w:rPr>
                <w:rFonts w:ascii="Arial" w:hAnsi="Arial" w:cs="Arial"/>
                <w:color w:val="auto"/>
                <w:szCs w:val="24"/>
              </w:rPr>
              <w:t>(10</w:t>
            </w:r>
            <w:r w:rsidRPr="000C6E56">
              <w:rPr>
                <w:rFonts w:ascii="Arial" w:hAnsi="Arial" w:cs="Arial"/>
                <w:color w:val="auto"/>
                <w:szCs w:val="24"/>
              </w:rPr>
              <w:t>分</w:t>
            </w:r>
            <w:r w:rsidRPr="000C6E56">
              <w:rPr>
                <w:rFonts w:ascii="Arial" w:hAnsi="Arial" w:cs="Arial"/>
                <w:color w:val="auto"/>
                <w:szCs w:val="24"/>
              </w:rPr>
              <w:t xml:space="preserve">) </w:t>
            </w:r>
          </w:p>
          <w:p w14:paraId="4F4B616C" w14:textId="0B50DF41"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3. Seminars</w:t>
            </w:r>
            <w:r w:rsidR="005B7F43" w:rsidRPr="000C6E56">
              <w:rPr>
                <w:rFonts w:ascii="Arial" w:hAnsi="Arial" w:cs="Arial"/>
                <w:color w:val="auto"/>
                <w:szCs w:val="24"/>
              </w:rPr>
              <w:t>—</w:t>
            </w:r>
          </w:p>
          <w:p w14:paraId="19E54088" w14:textId="3891707E" w:rsidR="00B43249" w:rsidRPr="000C6E56" w:rsidRDefault="00B43249" w:rsidP="00956F55">
            <w:pPr>
              <w:spacing w:after="0" w:line="240" w:lineRule="auto"/>
              <w:ind w:left="0" w:right="0" w:firstLine="0"/>
              <w:rPr>
                <w:rFonts w:ascii="Arial" w:hAnsi="Arial" w:cs="Arial"/>
                <w:color w:val="auto"/>
                <w:szCs w:val="24"/>
              </w:rPr>
            </w:pPr>
            <w:r w:rsidRPr="000C6E56">
              <w:rPr>
                <w:rFonts w:ascii="Arial" w:hAnsi="Arial" w:cs="Arial"/>
                <w:color w:val="auto"/>
                <w:szCs w:val="24"/>
              </w:rPr>
              <w:t>Participat</w:t>
            </w:r>
            <w:r w:rsidRPr="000C6E56">
              <w:rPr>
                <w:rFonts w:ascii="Arial" w:hAnsi="Arial" w:cs="Arial"/>
                <w:color w:val="auto"/>
                <w:szCs w:val="24"/>
                <w:lang w:eastAsia="zh-HK"/>
              </w:rPr>
              <w:t>ion in University (or outside) sem</w:t>
            </w:r>
            <w:r w:rsidRPr="000C6E56">
              <w:rPr>
                <w:rFonts w:ascii="Arial" w:hAnsi="Arial" w:cs="Arial"/>
                <w:color w:val="auto"/>
                <w:szCs w:val="24"/>
              </w:rPr>
              <w:t>inars and continuing education activities (10 points)</w:t>
            </w:r>
          </w:p>
        </w:tc>
        <w:tc>
          <w:tcPr>
            <w:tcW w:w="1276" w:type="dxa"/>
          </w:tcPr>
          <w:p w14:paraId="0AE96226" w14:textId="77777777" w:rsidR="00B43249" w:rsidRPr="000C6E56" w:rsidRDefault="00B43249" w:rsidP="00F7123A">
            <w:pPr>
              <w:spacing w:after="0" w:line="240" w:lineRule="auto"/>
              <w:ind w:left="0" w:right="0" w:firstLine="0"/>
              <w:rPr>
                <w:rFonts w:ascii="Arial" w:hAnsi="Arial" w:cs="Arial"/>
                <w:color w:val="auto"/>
                <w:szCs w:val="24"/>
              </w:rPr>
            </w:pPr>
          </w:p>
        </w:tc>
        <w:tc>
          <w:tcPr>
            <w:tcW w:w="2126" w:type="dxa"/>
          </w:tcPr>
          <w:p w14:paraId="3666FCE2" w14:textId="77777777" w:rsidR="00B43249" w:rsidRPr="000C6E56" w:rsidRDefault="00B43249" w:rsidP="00F7123A">
            <w:pPr>
              <w:spacing w:after="0" w:line="240" w:lineRule="auto"/>
              <w:ind w:left="0" w:right="0" w:firstLine="0"/>
              <w:rPr>
                <w:rFonts w:ascii="Arial" w:hAnsi="Arial" w:cs="Arial"/>
                <w:color w:val="auto"/>
                <w:szCs w:val="24"/>
              </w:rPr>
            </w:pPr>
          </w:p>
        </w:tc>
      </w:tr>
      <w:tr w:rsidR="00B43249" w:rsidRPr="000C6E56" w14:paraId="633A7883" w14:textId="77777777" w:rsidTr="00F7123A">
        <w:trPr>
          <w:trHeight w:val="503"/>
          <w:jc w:val="center"/>
        </w:trPr>
        <w:tc>
          <w:tcPr>
            <w:tcW w:w="1129" w:type="dxa"/>
            <w:vMerge/>
          </w:tcPr>
          <w:p w14:paraId="2D15E7E8" w14:textId="77777777" w:rsidR="00B43249" w:rsidRPr="000C6E56" w:rsidRDefault="00B43249" w:rsidP="00F7123A">
            <w:pPr>
              <w:spacing w:after="0" w:line="240" w:lineRule="auto"/>
              <w:ind w:left="0" w:right="0" w:firstLine="0"/>
              <w:rPr>
                <w:rFonts w:ascii="Arial" w:hAnsi="Arial" w:cs="Arial"/>
                <w:color w:val="auto"/>
                <w:szCs w:val="24"/>
              </w:rPr>
            </w:pPr>
          </w:p>
        </w:tc>
        <w:tc>
          <w:tcPr>
            <w:tcW w:w="5251" w:type="dxa"/>
            <w:vAlign w:val="center"/>
          </w:tcPr>
          <w:p w14:paraId="3C6E7185"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B</w:t>
            </w:r>
            <w:r w:rsidRPr="000C6E56">
              <w:rPr>
                <w:rFonts w:ascii="Arial" w:hAnsi="Arial" w:cs="Arial"/>
                <w:color w:val="auto"/>
                <w:szCs w:val="24"/>
              </w:rPr>
              <w:t>小計</w:t>
            </w:r>
          </w:p>
          <w:p w14:paraId="7405C4AB"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B subtotal</w:t>
            </w:r>
          </w:p>
        </w:tc>
        <w:tc>
          <w:tcPr>
            <w:tcW w:w="3402" w:type="dxa"/>
            <w:gridSpan w:val="2"/>
            <w:vAlign w:val="center"/>
          </w:tcPr>
          <w:p w14:paraId="1C56CDA8"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分</w:t>
            </w:r>
          </w:p>
          <w:p w14:paraId="491C717C" w14:textId="77777777" w:rsidR="00B43249" w:rsidRPr="000C6E56" w:rsidRDefault="00B43249" w:rsidP="00F7123A">
            <w:pPr>
              <w:spacing w:after="0" w:line="240" w:lineRule="auto"/>
              <w:ind w:left="0" w:right="0" w:firstLine="0"/>
              <w:jc w:val="right"/>
              <w:rPr>
                <w:rFonts w:ascii="Arial" w:hAnsi="Arial" w:cs="Arial"/>
                <w:color w:val="auto"/>
                <w:szCs w:val="24"/>
              </w:rPr>
            </w:pPr>
            <w:r w:rsidRPr="000C6E56">
              <w:rPr>
                <w:rFonts w:ascii="Arial" w:hAnsi="Arial" w:cs="Arial"/>
                <w:color w:val="auto"/>
                <w:szCs w:val="24"/>
              </w:rPr>
              <w:t>points</w:t>
            </w:r>
          </w:p>
        </w:tc>
      </w:tr>
      <w:tr w:rsidR="00B43249" w:rsidRPr="000C6E56" w14:paraId="22C9E5E9" w14:textId="77777777" w:rsidTr="00F7123A">
        <w:trPr>
          <w:trHeight w:val="837"/>
          <w:jc w:val="center"/>
        </w:trPr>
        <w:tc>
          <w:tcPr>
            <w:tcW w:w="9782" w:type="dxa"/>
            <w:gridSpan w:val="4"/>
            <w:vAlign w:val="center"/>
          </w:tcPr>
          <w:p w14:paraId="552E2AF5" w14:textId="77777777" w:rsidR="00B43249" w:rsidRPr="000C6E56" w:rsidRDefault="00B43249" w:rsidP="00F7123A">
            <w:pPr>
              <w:spacing w:after="0" w:line="360" w:lineRule="auto"/>
              <w:ind w:left="0" w:right="0" w:firstLine="0"/>
              <w:jc w:val="both"/>
              <w:rPr>
                <w:rFonts w:ascii="Arial" w:hAnsi="Arial" w:cs="Arial"/>
                <w:color w:val="auto"/>
                <w:szCs w:val="24"/>
              </w:rPr>
            </w:pPr>
            <w:r w:rsidRPr="000C6E56">
              <w:rPr>
                <w:rFonts w:ascii="Arial" w:hAnsi="Arial" w:cs="Arial"/>
                <w:color w:val="auto"/>
                <w:szCs w:val="24"/>
              </w:rPr>
              <w:t>教學資料及其他表現</w:t>
            </w:r>
            <w:r w:rsidRPr="000C6E56">
              <w:rPr>
                <w:rFonts w:ascii="Arial" w:hAnsi="Arial" w:cs="Arial"/>
                <w:color w:val="auto"/>
                <w:szCs w:val="24"/>
              </w:rPr>
              <w:t xml:space="preserve">(A+B)=                 </w:t>
            </w:r>
            <w:r w:rsidRPr="000C6E56">
              <w:rPr>
                <w:rFonts w:ascii="Arial" w:hAnsi="Arial" w:cs="Arial"/>
                <w:color w:val="auto"/>
                <w:szCs w:val="24"/>
              </w:rPr>
              <w:t>分</w:t>
            </w:r>
            <w:r w:rsidRPr="000C6E56">
              <w:rPr>
                <w:rFonts w:ascii="Arial" w:hAnsi="Arial" w:cs="Arial"/>
                <w:color w:val="auto"/>
                <w:szCs w:val="24"/>
              </w:rPr>
              <w:t xml:space="preserve">               </w:t>
            </w:r>
          </w:p>
          <w:p w14:paraId="6732CC06" w14:textId="3E956E3C" w:rsidR="00B43249" w:rsidRPr="000C6E56" w:rsidRDefault="00B43249" w:rsidP="00F7123A">
            <w:pPr>
              <w:spacing w:after="0" w:line="360" w:lineRule="auto"/>
              <w:ind w:left="0" w:right="0" w:firstLine="0"/>
              <w:jc w:val="both"/>
              <w:rPr>
                <w:rFonts w:ascii="Arial" w:hAnsi="Arial" w:cs="Arial"/>
                <w:strike/>
                <w:color w:val="auto"/>
                <w:szCs w:val="24"/>
              </w:rPr>
            </w:pPr>
            <w:r w:rsidRPr="000C6E56">
              <w:rPr>
                <w:rFonts w:ascii="Arial" w:hAnsi="Arial" w:cs="Arial"/>
                <w:color w:val="auto"/>
                <w:szCs w:val="24"/>
              </w:rPr>
              <w:t>Teaching materials and other performance (A+B)</w:t>
            </w:r>
            <w:r w:rsidR="0091736F" w:rsidRPr="000C6E56">
              <w:rPr>
                <w:rFonts w:ascii="Arial" w:hAnsi="Arial" w:cs="Arial"/>
                <w:color w:val="auto"/>
                <w:szCs w:val="24"/>
              </w:rPr>
              <w:t xml:space="preserve"> </w:t>
            </w:r>
            <w:r w:rsidRPr="000C6E56">
              <w:rPr>
                <w:rFonts w:ascii="Arial" w:hAnsi="Arial" w:cs="Arial"/>
                <w:color w:val="auto"/>
                <w:szCs w:val="24"/>
              </w:rPr>
              <w:t>=    points</w:t>
            </w:r>
          </w:p>
        </w:tc>
      </w:tr>
    </w:tbl>
    <w:p w14:paraId="3685EC6B" w14:textId="77777777" w:rsidR="00B43249" w:rsidRPr="000C6E56" w:rsidRDefault="00B43249" w:rsidP="0004546E">
      <w:pPr>
        <w:spacing w:after="0" w:line="240" w:lineRule="auto"/>
        <w:ind w:left="0" w:right="0" w:firstLine="0"/>
        <w:jc w:val="center"/>
        <w:rPr>
          <w:rFonts w:ascii="Arial" w:hAnsi="Arial" w:cs="Arial"/>
          <w:b/>
          <w:color w:val="auto"/>
          <w:szCs w:val="24"/>
        </w:rPr>
      </w:pPr>
      <w:r w:rsidRPr="000C6E56">
        <w:rPr>
          <w:rFonts w:ascii="Arial" w:hAnsi="Arial" w:cs="Arial"/>
          <w:b/>
          <w:color w:val="auto"/>
          <w:szCs w:val="24"/>
        </w:rPr>
        <w:t>【以上內容均須檢附佐證資料】</w:t>
      </w:r>
    </w:p>
    <w:p w14:paraId="4ACB975E" w14:textId="70690713" w:rsidR="00B43249" w:rsidRPr="000C6E56" w:rsidRDefault="00374B16" w:rsidP="008364CC">
      <w:pPr>
        <w:spacing w:after="0" w:line="240" w:lineRule="auto"/>
        <w:ind w:left="0" w:right="0" w:firstLine="0"/>
        <w:jc w:val="center"/>
        <w:rPr>
          <w:rFonts w:ascii="Arial" w:hAnsi="Arial" w:cs="Arial"/>
          <w:b/>
          <w:color w:val="auto"/>
          <w:szCs w:val="24"/>
        </w:rPr>
      </w:pPr>
      <w:r w:rsidRPr="000C6E56">
        <w:rPr>
          <w:rFonts w:ascii="Arial" w:hAnsi="Arial" w:cs="Arial"/>
          <w:b/>
          <w:color w:val="auto"/>
          <w:szCs w:val="24"/>
        </w:rPr>
        <w:t>[</w:t>
      </w:r>
      <w:r w:rsidR="00B43249" w:rsidRPr="000C6E56">
        <w:rPr>
          <w:rFonts w:ascii="Arial" w:hAnsi="Arial" w:cs="Arial"/>
          <w:b/>
          <w:color w:val="auto"/>
          <w:szCs w:val="24"/>
        </w:rPr>
        <w:t xml:space="preserve">Supporting documents </w:t>
      </w:r>
      <w:r w:rsidRPr="000C6E56">
        <w:rPr>
          <w:rFonts w:ascii="Arial" w:hAnsi="Arial" w:cs="Arial"/>
          <w:b/>
          <w:color w:val="auto"/>
          <w:szCs w:val="24"/>
        </w:rPr>
        <w:t xml:space="preserve">must be attached </w:t>
      </w:r>
      <w:r w:rsidR="00B43249" w:rsidRPr="000C6E56">
        <w:rPr>
          <w:rFonts w:ascii="Arial" w:hAnsi="Arial" w:cs="Arial"/>
          <w:b/>
          <w:color w:val="auto"/>
          <w:szCs w:val="24"/>
        </w:rPr>
        <w:t xml:space="preserve">for </w:t>
      </w:r>
      <w:r w:rsidRPr="000C6E56">
        <w:rPr>
          <w:rFonts w:ascii="Arial" w:hAnsi="Arial" w:cs="Arial"/>
          <w:b/>
          <w:color w:val="auto"/>
          <w:szCs w:val="24"/>
        </w:rPr>
        <w:t xml:space="preserve">all </w:t>
      </w:r>
      <w:r w:rsidR="00B43249" w:rsidRPr="000C6E56">
        <w:rPr>
          <w:rFonts w:ascii="Arial" w:hAnsi="Arial" w:cs="Arial"/>
          <w:b/>
          <w:color w:val="auto"/>
          <w:szCs w:val="24"/>
        </w:rPr>
        <w:t>items</w:t>
      </w:r>
      <w:r w:rsidRPr="000C6E56">
        <w:rPr>
          <w:rFonts w:ascii="Arial" w:hAnsi="Arial" w:cs="Arial"/>
          <w:b/>
          <w:color w:val="auto"/>
          <w:szCs w:val="24"/>
        </w:rPr>
        <w:t xml:space="preserve"> above</w:t>
      </w:r>
      <w:r w:rsidR="005E3D00" w:rsidRPr="000C6E56">
        <w:rPr>
          <w:rFonts w:ascii="Arial" w:hAnsi="Arial" w:cs="Arial"/>
          <w:b/>
          <w:color w:val="auto"/>
          <w:szCs w:val="24"/>
        </w:rPr>
        <w:t>]</w:t>
      </w:r>
    </w:p>
    <w:p w14:paraId="7F7ACA76" w14:textId="77777777" w:rsidR="00B43249" w:rsidRPr="000C6E56" w:rsidRDefault="00B43249" w:rsidP="0004546E">
      <w:pPr>
        <w:spacing w:after="0" w:line="240" w:lineRule="auto"/>
        <w:ind w:left="0" w:right="0" w:firstLine="0"/>
        <w:jc w:val="center"/>
        <w:rPr>
          <w:rFonts w:ascii="Arial" w:hAnsi="Arial" w:cs="Arial"/>
          <w:color w:val="auto"/>
          <w:szCs w:val="24"/>
        </w:rPr>
      </w:pPr>
    </w:p>
    <w:sectPr w:rsidR="00B43249" w:rsidRPr="000C6E56" w:rsidSect="008C03BD">
      <w:footerReference w:type="default" r:id="rId8"/>
      <w:pgSz w:w="11904" w:h="16840"/>
      <w:pgMar w:top="1304" w:right="1304" w:bottom="1304" w:left="130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AF8E" w14:textId="77777777" w:rsidR="00004431" w:rsidRDefault="00004431" w:rsidP="002567E0">
      <w:pPr>
        <w:spacing w:after="0" w:line="240" w:lineRule="auto"/>
      </w:pPr>
      <w:r>
        <w:separator/>
      </w:r>
    </w:p>
  </w:endnote>
  <w:endnote w:type="continuationSeparator" w:id="0">
    <w:p w14:paraId="000123CB" w14:textId="77777777" w:rsidR="00004431" w:rsidRDefault="00004431" w:rsidP="0025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A5D8" w14:textId="5457B8C2" w:rsidR="00B43249" w:rsidRPr="00BE5F24" w:rsidRDefault="008B6927" w:rsidP="008C03BD">
    <w:pPr>
      <w:pStyle w:val="a6"/>
      <w:jc w:val="center"/>
      <w:rPr>
        <w:rFonts w:ascii="Arial" w:hAnsi="Arial" w:cs="Arial"/>
      </w:rPr>
    </w:pPr>
    <w:r w:rsidRPr="00BE5F24">
      <w:rPr>
        <w:rFonts w:ascii="Arial" w:hAnsi="Arial" w:cs="Arial"/>
      </w:rPr>
      <w:fldChar w:fldCharType="begin"/>
    </w:r>
    <w:r w:rsidRPr="00BE5F24">
      <w:rPr>
        <w:rFonts w:ascii="Arial" w:hAnsi="Arial" w:cs="Arial"/>
      </w:rPr>
      <w:instrText>PAGE   \* MERGEFORMAT</w:instrText>
    </w:r>
    <w:r w:rsidRPr="00BE5F24">
      <w:rPr>
        <w:rFonts w:ascii="Arial" w:hAnsi="Arial" w:cs="Arial"/>
      </w:rPr>
      <w:fldChar w:fldCharType="separate"/>
    </w:r>
    <w:r w:rsidRPr="00BE5F24">
      <w:rPr>
        <w:rFonts w:ascii="Arial" w:hAnsi="Arial" w:cs="Arial"/>
        <w:lang w:val="zh-TW"/>
      </w:rPr>
      <w:t>1</w:t>
    </w:r>
    <w:r w:rsidRPr="00BE5F2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699C" w14:textId="77777777" w:rsidR="00004431" w:rsidRDefault="00004431" w:rsidP="002567E0">
      <w:pPr>
        <w:spacing w:after="0" w:line="240" w:lineRule="auto"/>
      </w:pPr>
      <w:r>
        <w:separator/>
      </w:r>
    </w:p>
  </w:footnote>
  <w:footnote w:type="continuationSeparator" w:id="0">
    <w:p w14:paraId="7A4B0D14" w14:textId="77777777" w:rsidR="00004431" w:rsidRDefault="00004431" w:rsidP="0025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6FA"/>
    <w:multiLevelType w:val="hybridMultilevel"/>
    <w:tmpl w:val="6268AFEC"/>
    <w:lvl w:ilvl="0" w:tplc="0398246A">
      <w:start w:val="1"/>
      <w:numFmt w:val="decimal"/>
      <w:lvlText w:val="%1."/>
      <w:lvlJc w:val="left"/>
      <w:pPr>
        <w:ind w:left="400" w:hanging="390"/>
      </w:pPr>
      <w:rPr>
        <w:rFonts w:cs="Times New Roman" w:hint="eastAsia"/>
      </w:rPr>
    </w:lvl>
    <w:lvl w:ilvl="1" w:tplc="04090019" w:tentative="1">
      <w:start w:val="1"/>
      <w:numFmt w:val="ideographTraditional"/>
      <w:lvlText w:val="%2、"/>
      <w:lvlJc w:val="left"/>
      <w:pPr>
        <w:ind w:left="970" w:hanging="480"/>
      </w:pPr>
      <w:rPr>
        <w:rFonts w:cs="Times New Roman"/>
      </w:rPr>
    </w:lvl>
    <w:lvl w:ilvl="2" w:tplc="0409001B" w:tentative="1">
      <w:start w:val="1"/>
      <w:numFmt w:val="lowerRoman"/>
      <w:lvlText w:val="%3."/>
      <w:lvlJc w:val="right"/>
      <w:pPr>
        <w:ind w:left="1450" w:hanging="480"/>
      </w:pPr>
      <w:rPr>
        <w:rFonts w:cs="Times New Roman"/>
      </w:rPr>
    </w:lvl>
    <w:lvl w:ilvl="3" w:tplc="0409000F" w:tentative="1">
      <w:start w:val="1"/>
      <w:numFmt w:val="decimal"/>
      <w:lvlText w:val="%4."/>
      <w:lvlJc w:val="left"/>
      <w:pPr>
        <w:ind w:left="1930" w:hanging="480"/>
      </w:pPr>
      <w:rPr>
        <w:rFonts w:cs="Times New Roman"/>
      </w:rPr>
    </w:lvl>
    <w:lvl w:ilvl="4" w:tplc="04090019" w:tentative="1">
      <w:start w:val="1"/>
      <w:numFmt w:val="ideographTraditional"/>
      <w:lvlText w:val="%5、"/>
      <w:lvlJc w:val="left"/>
      <w:pPr>
        <w:ind w:left="2410" w:hanging="480"/>
      </w:pPr>
      <w:rPr>
        <w:rFonts w:cs="Times New Roman"/>
      </w:rPr>
    </w:lvl>
    <w:lvl w:ilvl="5" w:tplc="0409001B" w:tentative="1">
      <w:start w:val="1"/>
      <w:numFmt w:val="lowerRoman"/>
      <w:lvlText w:val="%6."/>
      <w:lvlJc w:val="right"/>
      <w:pPr>
        <w:ind w:left="2890" w:hanging="480"/>
      </w:pPr>
      <w:rPr>
        <w:rFonts w:cs="Times New Roman"/>
      </w:rPr>
    </w:lvl>
    <w:lvl w:ilvl="6" w:tplc="0409000F" w:tentative="1">
      <w:start w:val="1"/>
      <w:numFmt w:val="decimal"/>
      <w:lvlText w:val="%7."/>
      <w:lvlJc w:val="left"/>
      <w:pPr>
        <w:ind w:left="3370" w:hanging="480"/>
      </w:pPr>
      <w:rPr>
        <w:rFonts w:cs="Times New Roman"/>
      </w:rPr>
    </w:lvl>
    <w:lvl w:ilvl="7" w:tplc="04090019" w:tentative="1">
      <w:start w:val="1"/>
      <w:numFmt w:val="ideographTraditional"/>
      <w:lvlText w:val="%8、"/>
      <w:lvlJc w:val="left"/>
      <w:pPr>
        <w:ind w:left="3850" w:hanging="480"/>
      </w:pPr>
      <w:rPr>
        <w:rFonts w:cs="Times New Roman"/>
      </w:rPr>
    </w:lvl>
    <w:lvl w:ilvl="8" w:tplc="0409001B" w:tentative="1">
      <w:start w:val="1"/>
      <w:numFmt w:val="lowerRoman"/>
      <w:lvlText w:val="%9."/>
      <w:lvlJc w:val="right"/>
      <w:pPr>
        <w:ind w:left="4330" w:hanging="480"/>
      </w:pPr>
      <w:rPr>
        <w:rFonts w:cs="Times New Roman"/>
      </w:rPr>
    </w:lvl>
  </w:abstractNum>
  <w:abstractNum w:abstractNumId="1" w15:restartNumberingAfterBreak="0">
    <w:nsid w:val="046F4C21"/>
    <w:multiLevelType w:val="hybridMultilevel"/>
    <w:tmpl w:val="7F0A22FE"/>
    <w:lvl w:ilvl="0" w:tplc="0D2E1FD4">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4AE1DCF"/>
    <w:multiLevelType w:val="hybridMultilevel"/>
    <w:tmpl w:val="DCE01392"/>
    <w:lvl w:ilvl="0" w:tplc="F0B27E82">
      <w:start w:val="1"/>
      <w:numFmt w:val="taiwaneseCountingThousand"/>
      <w:lvlText w:val="(%1)"/>
      <w:lvlJc w:val="left"/>
      <w:pPr>
        <w:ind w:left="2545" w:hanging="525"/>
      </w:pPr>
      <w:rPr>
        <w:rFonts w:cs="Times New Roman" w:hint="default"/>
      </w:rPr>
    </w:lvl>
    <w:lvl w:ilvl="1" w:tplc="04090019" w:tentative="1">
      <w:start w:val="1"/>
      <w:numFmt w:val="ideographTraditional"/>
      <w:lvlText w:val="%2、"/>
      <w:lvlJc w:val="left"/>
      <w:pPr>
        <w:ind w:left="2980" w:hanging="480"/>
      </w:pPr>
      <w:rPr>
        <w:rFonts w:cs="Times New Roman"/>
      </w:rPr>
    </w:lvl>
    <w:lvl w:ilvl="2" w:tplc="0409001B" w:tentative="1">
      <w:start w:val="1"/>
      <w:numFmt w:val="lowerRoman"/>
      <w:lvlText w:val="%3."/>
      <w:lvlJc w:val="right"/>
      <w:pPr>
        <w:ind w:left="3460" w:hanging="480"/>
      </w:pPr>
      <w:rPr>
        <w:rFonts w:cs="Times New Roman"/>
      </w:rPr>
    </w:lvl>
    <w:lvl w:ilvl="3" w:tplc="0409000F" w:tentative="1">
      <w:start w:val="1"/>
      <w:numFmt w:val="decimal"/>
      <w:lvlText w:val="%4."/>
      <w:lvlJc w:val="left"/>
      <w:pPr>
        <w:ind w:left="3940" w:hanging="480"/>
      </w:pPr>
      <w:rPr>
        <w:rFonts w:cs="Times New Roman"/>
      </w:rPr>
    </w:lvl>
    <w:lvl w:ilvl="4" w:tplc="04090019" w:tentative="1">
      <w:start w:val="1"/>
      <w:numFmt w:val="ideographTraditional"/>
      <w:lvlText w:val="%5、"/>
      <w:lvlJc w:val="left"/>
      <w:pPr>
        <w:ind w:left="4420" w:hanging="480"/>
      </w:pPr>
      <w:rPr>
        <w:rFonts w:cs="Times New Roman"/>
      </w:rPr>
    </w:lvl>
    <w:lvl w:ilvl="5" w:tplc="0409001B" w:tentative="1">
      <w:start w:val="1"/>
      <w:numFmt w:val="lowerRoman"/>
      <w:lvlText w:val="%6."/>
      <w:lvlJc w:val="right"/>
      <w:pPr>
        <w:ind w:left="4900" w:hanging="480"/>
      </w:pPr>
      <w:rPr>
        <w:rFonts w:cs="Times New Roman"/>
      </w:rPr>
    </w:lvl>
    <w:lvl w:ilvl="6" w:tplc="0409000F" w:tentative="1">
      <w:start w:val="1"/>
      <w:numFmt w:val="decimal"/>
      <w:lvlText w:val="%7."/>
      <w:lvlJc w:val="left"/>
      <w:pPr>
        <w:ind w:left="5380" w:hanging="480"/>
      </w:pPr>
      <w:rPr>
        <w:rFonts w:cs="Times New Roman"/>
      </w:rPr>
    </w:lvl>
    <w:lvl w:ilvl="7" w:tplc="04090019" w:tentative="1">
      <w:start w:val="1"/>
      <w:numFmt w:val="ideographTraditional"/>
      <w:lvlText w:val="%8、"/>
      <w:lvlJc w:val="left"/>
      <w:pPr>
        <w:ind w:left="5860" w:hanging="480"/>
      </w:pPr>
      <w:rPr>
        <w:rFonts w:cs="Times New Roman"/>
      </w:rPr>
    </w:lvl>
    <w:lvl w:ilvl="8" w:tplc="0409001B" w:tentative="1">
      <w:start w:val="1"/>
      <w:numFmt w:val="lowerRoman"/>
      <w:lvlText w:val="%9."/>
      <w:lvlJc w:val="right"/>
      <w:pPr>
        <w:ind w:left="6340" w:hanging="480"/>
      </w:pPr>
      <w:rPr>
        <w:rFonts w:cs="Times New Roman"/>
      </w:rPr>
    </w:lvl>
  </w:abstractNum>
  <w:abstractNum w:abstractNumId="3" w15:restartNumberingAfterBreak="0">
    <w:nsid w:val="18604D2F"/>
    <w:multiLevelType w:val="hybridMultilevel"/>
    <w:tmpl w:val="B7B05A84"/>
    <w:lvl w:ilvl="0" w:tplc="FFF4E2E8">
      <w:start w:val="1"/>
      <w:numFmt w:val="taiwaneseCountingThousand"/>
      <w:lvlText w:val="第%1條"/>
      <w:lvlJc w:val="left"/>
      <w:pPr>
        <w:ind w:left="1125" w:hanging="1125"/>
      </w:pPr>
      <w:rPr>
        <w:rFonts w:cs="Times New Roman" w:hint="default"/>
      </w:rPr>
    </w:lvl>
    <w:lvl w:ilvl="1" w:tplc="624EE8E0">
      <w:start w:val="1"/>
      <w:numFmt w:val="taiwaneseCountingThousand"/>
      <w:lvlText w:val="%2、"/>
      <w:lvlJc w:val="left"/>
      <w:pPr>
        <w:ind w:left="1418" w:hanging="567"/>
      </w:pPr>
      <w:rPr>
        <w:rFonts w:ascii="Arial" w:eastAsia="標楷體" w:hAnsi="Arial" w:cs="Arial"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A355F2B"/>
    <w:multiLevelType w:val="hybridMultilevel"/>
    <w:tmpl w:val="1E7CFCD0"/>
    <w:lvl w:ilvl="0" w:tplc="82F47308">
      <w:start w:val="1"/>
      <w:numFmt w:val="taiwaneseCountingThousand"/>
      <w:lvlText w:val="(%1)"/>
      <w:lvlJc w:val="left"/>
      <w:pPr>
        <w:ind w:left="399" w:hanging="390"/>
      </w:pPr>
      <w:rPr>
        <w:rFonts w:ascii="Times New Roman" w:eastAsia="標楷體" w:hAnsi="Times New Roman" w:cs="Times New Roman"/>
      </w:rPr>
    </w:lvl>
    <w:lvl w:ilvl="1" w:tplc="04090019" w:tentative="1">
      <w:start w:val="1"/>
      <w:numFmt w:val="ideographTraditional"/>
      <w:lvlText w:val="%2、"/>
      <w:lvlJc w:val="left"/>
      <w:pPr>
        <w:ind w:left="969" w:hanging="480"/>
      </w:pPr>
      <w:rPr>
        <w:rFonts w:cs="Times New Roman"/>
      </w:rPr>
    </w:lvl>
    <w:lvl w:ilvl="2" w:tplc="0409001B" w:tentative="1">
      <w:start w:val="1"/>
      <w:numFmt w:val="lowerRoman"/>
      <w:lvlText w:val="%3."/>
      <w:lvlJc w:val="right"/>
      <w:pPr>
        <w:ind w:left="1449" w:hanging="480"/>
      </w:pPr>
      <w:rPr>
        <w:rFonts w:cs="Times New Roman"/>
      </w:rPr>
    </w:lvl>
    <w:lvl w:ilvl="3" w:tplc="0409000F" w:tentative="1">
      <w:start w:val="1"/>
      <w:numFmt w:val="decimal"/>
      <w:lvlText w:val="%4."/>
      <w:lvlJc w:val="left"/>
      <w:pPr>
        <w:ind w:left="1929" w:hanging="480"/>
      </w:pPr>
      <w:rPr>
        <w:rFonts w:cs="Times New Roman"/>
      </w:rPr>
    </w:lvl>
    <w:lvl w:ilvl="4" w:tplc="04090019" w:tentative="1">
      <w:start w:val="1"/>
      <w:numFmt w:val="ideographTraditional"/>
      <w:lvlText w:val="%5、"/>
      <w:lvlJc w:val="left"/>
      <w:pPr>
        <w:ind w:left="2409" w:hanging="480"/>
      </w:pPr>
      <w:rPr>
        <w:rFonts w:cs="Times New Roman"/>
      </w:rPr>
    </w:lvl>
    <w:lvl w:ilvl="5" w:tplc="0409001B" w:tentative="1">
      <w:start w:val="1"/>
      <w:numFmt w:val="lowerRoman"/>
      <w:lvlText w:val="%6."/>
      <w:lvlJc w:val="right"/>
      <w:pPr>
        <w:ind w:left="2889" w:hanging="480"/>
      </w:pPr>
      <w:rPr>
        <w:rFonts w:cs="Times New Roman"/>
      </w:rPr>
    </w:lvl>
    <w:lvl w:ilvl="6" w:tplc="0409000F" w:tentative="1">
      <w:start w:val="1"/>
      <w:numFmt w:val="decimal"/>
      <w:lvlText w:val="%7."/>
      <w:lvlJc w:val="left"/>
      <w:pPr>
        <w:ind w:left="3369" w:hanging="480"/>
      </w:pPr>
      <w:rPr>
        <w:rFonts w:cs="Times New Roman"/>
      </w:rPr>
    </w:lvl>
    <w:lvl w:ilvl="7" w:tplc="04090019" w:tentative="1">
      <w:start w:val="1"/>
      <w:numFmt w:val="ideographTraditional"/>
      <w:lvlText w:val="%8、"/>
      <w:lvlJc w:val="left"/>
      <w:pPr>
        <w:ind w:left="3849" w:hanging="480"/>
      </w:pPr>
      <w:rPr>
        <w:rFonts w:cs="Times New Roman"/>
      </w:rPr>
    </w:lvl>
    <w:lvl w:ilvl="8" w:tplc="0409001B" w:tentative="1">
      <w:start w:val="1"/>
      <w:numFmt w:val="lowerRoman"/>
      <w:lvlText w:val="%9."/>
      <w:lvlJc w:val="right"/>
      <w:pPr>
        <w:ind w:left="4329" w:hanging="480"/>
      </w:pPr>
      <w:rPr>
        <w:rFonts w:cs="Times New Roman"/>
      </w:rPr>
    </w:lvl>
  </w:abstractNum>
  <w:abstractNum w:abstractNumId="5" w15:restartNumberingAfterBreak="0">
    <w:nsid w:val="46D50FC1"/>
    <w:multiLevelType w:val="hybridMultilevel"/>
    <w:tmpl w:val="67DCC98A"/>
    <w:lvl w:ilvl="0" w:tplc="9EB6409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E206B2B"/>
    <w:multiLevelType w:val="hybridMultilevel"/>
    <w:tmpl w:val="23861A28"/>
    <w:lvl w:ilvl="0" w:tplc="E0DE369C">
      <w:start w:val="1"/>
      <w:numFmt w:val="ideographDigital"/>
      <w:lvlText w:val="(%1)"/>
      <w:lvlJc w:val="left"/>
      <w:pPr>
        <w:ind w:left="2735"/>
      </w:pPr>
      <w:rPr>
        <w:rFonts w:ascii="Times New Roman" w:eastAsia="Times New Roman" w:hAnsi="Times New Roman" w:cs="Times New Roman"/>
        <w:b w:val="0"/>
        <w:i w:val="0"/>
        <w:strike w:val="0"/>
        <w:dstrike w:val="0"/>
        <w:color w:val="000000"/>
        <w:sz w:val="24"/>
        <w:szCs w:val="24"/>
        <w:u w:val="none" w:color="000000"/>
        <w:vertAlign w:val="baseline"/>
      </w:rPr>
    </w:lvl>
    <w:lvl w:ilvl="1" w:tplc="62FA9910">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vertAlign w:val="baseline"/>
      </w:rPr>
    </w:lvl>
    <w:lvl w:ilvl="2" w:tplc="A25ACBCA">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vertAlign w:val="baseline"/>
      </w:rPr>
    </w:lvl>
    <w:lvl w:ilvl="3" w:tplc="C040029C">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vertAlign w:val="baseline"/>
      </w:rPr>
    </w:lvl>
    <w:lvl w:ilvl="4" w:tplc="62AA9FE8">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vertAlign w:val="baseline"/>
      </w:rPr>
    </w:lvl>
    <w:lvl w:ilvl="5" w:tplc="EF147F7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vertAlign w:val="baseline"/>
      </w:rPr>
    </w:lvl>
    <w:lvl w:ilvl="6" w:tplc="29BCA00C">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vertAlign w:val="baseline"/>
      </w:rPr>
    </w:lvl>
    <w:lvl w:ilvl="7" w:tplc="8B502606">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vertAlign w:val="baseline"/>
      </w:rPr>
    </w:lvl>
    <w:lvl w:ilvl="8" w:tplc="1DF0F4D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57F403A2"/>
    <w:multiLevelType w:val="hybridMultilevel"/>
    <w:tmpl w:val="E65C149C"/>
    <w:lvl w:ilvl="0" w:tplc="B7F4C3BE">
      <w:start w:val="1"/>
      <w:numFmt w:val="taiwaneseCountingThousand"/>
      <w:lvlText w:val="(%1)"/>
      <w:lvlJc w:val="left"/>
      <w:pPr>
        <w:ind w:left="390" w:hanging="390"/>
      </w:pPr>
      <w:rPr>
        <w:rFonts w:ascii="Times New Roman" w:hAnsi="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F951171"/>
    <w:multiLevelType w:val="hybridMultilevel"/>
    <w:tmpl w:val="8C0E87D8"/>
    <w:lvl w:ilvl="0" w:tplc="7BC6D8AA">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0BD7C47"/>
    <w:multiLevelType w:val="hybridMultilevel"/>
    <w:tmpl w:val="6682E6E8"/>
    <w:lvl w:ilvl="0" w:tplc="EDFEE99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5541AE2"/>
    <w:multiLevelType w:val="hybridMultilevel"/>
    <w:tmpl w:val="B7B05A84"/>
    <w:lvl w:ilvl="0" w:tplc="FFF4E2E8">
      <w:start w:val="1"/>
      <w:numFmt w:val="taiwaneseCountingThousand"/>
      <w:lvlText w:val="第%1條"/>
      <w:lvlJc w:val="left"/>
      <w:pPr>
        <w:ind w:left="1125" w:hanging="1125"/>
      </w:pPr>
      <w:rPr>
        <w:rFonts w:cs="Times New Roman" w:hint="default"/>
      </w:rPr>
    </w:lvl>
    <w:lvl w:ilvl="1" w:tplc="624EE8E0">
      <w:start w:val="1"/>
      <w:numFmt w:val="taiwaneseCountingThousand"/>
      <w:lvlText w:val="%2、"/>
      <w:lvlJc w:val="left"/>
      <w:pPr>
        <w:ind w:left="1418" w:hanging="567"/>
      </w:pPr>
      <w:rPr>
        <w:rFonts w:ascii="Arial" w:eastAsia="標楷體" w:hAnsi="Arial" w:cs="Arial"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EB26BEB"/>
    <w:multiLevelType w:val="hybridMultilevel"/>
    <w:tmpl w:val="E182D350"/>
    <w:lvl w:ilvl="0" w:tplc="EC8EBD7C">
      <w:start w:val="1"/>
      <w:numFmt w:val="taiwaneseCountingThousand"/>
      <w:lvlText w:val="第%1條"/>
      <w:lvlJc w:val="left"/>
      <w:pPr>
        <w:ind w:left="1125" w:hanging="112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F672465"/>
    <w:multiLevelType w:val="hybridMultilevel"/>
    <w:tmpl w:val="2BACCB1A"/>
    <w:lvl w:ilvl="0" w:tplc="01D80388">
      <w:start w:val="1"/>
      <w:numFmt w:val="ideographDigital"/>
      <w:lvlText w:val="(%1)"/>
      <w:lvlJc w:val="left"/>
      <w:pPr>
        <w:ind w:left="2735"/>
      </w:pPr>
      <w:rPr>
        <w:rFonts w:ascii="標楷體" w:eastAsia="標楷體" w:hAnsi="標楷體" w:cs="Times New Roman"/>
        <w:b w:val="0"/>
        <w:i w:val="0"/>
        <w:strike w:val="0"/>
        <w:dstrike w:val="0"/>
        <w:color w:val="000000"/>
        <w:sz w:val="24"/>
        <w:szCs w:val="24"/>
        <w:u w:val="none" w:color="000000"/>
        <w:vertAlign w:val="baseline"/>
      </w:rPr>
    </w:lvl>
    <w:lvl w:ilvl="1" w:tplc="9E522AF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vertAlign w:val="baseline"/>
      </w:rPr>
    </w:lvl>
    <w:lvl w:ilvl="2" w:tplc="8F5A120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vertAlign w:val="baseline"/>
      </w:rPr>
    </w:lvl>
    <w:lvl w:ilvl="3" w:tplc="DB5880DC">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vertAlign w:val="baseline"/>
      </w:rPr>
    </w:lvl>
    <w:lvl w:ilvl="4" w:tplc="DB8C318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vertAlign w:val="baseline"/>
      </w:rPr>
    </w:lvl>
    <w:lvl w:ilvl="5" w:tplc="B2C8476C">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vertAlign w:val="baseline"/>
      </w:rPr>
    </w:lvl>
    <w:lvl w:ilvl="6" w:tplc="46A6ABB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vertAlign w:val="baseline"/>
      </w:rPr>
    </w:lvl>
    <w:lvl w:ilvl="7" w:tplc="77A0A91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vertAlign w:val="baseline"/>
      </w:rPr>
    </w:lvl>
    <w:lvl w:ilvl="8" w:tplc="429E046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73B41227"/>
    <w:multiLevelType w:val="hybridMultilevel"/>
    <w:tmpl w:val="31BEC762"/>
    <w:lvl w:ilvl="0" w:tplc="C812D35C">
      <w:start w:val="1"/>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6AE42F0"/>
    <w:multiLevelType w:val="hybridMultilevel"/>
    <w:tmpl w:val="6268AFEC"/>
    <w:lvl w:ilvl="0" w:tplc="0398246A">
      <w:start w:val="1"/>
      <w:numFmt w:val="decimal"/>
      <w:lvlText w:val="%1."/>
      <w:lvlJc w:val="left"/>
      <w:pPr>
        <w:ind w:left="400" w:hanging="390"/>
      </w:pPr>
      <w:rPr>
        <w:rFonts w:cs="Times New Roman" w:hint="eastAsia"/>
      </w:rPr>
    </w:lvl>
    <w:lvl w:ilvl="1" w:tplc="04090019" w:tentative="1">
      <w:start w:val="1"/>
      <w:numFmt w:val="ideographTraditional"/>
      <w:lvlText w:val="%2、"/>
      <w:lvlJc w:val="left"/>
      <w:pPr>
        <w:ind w:left="970" w:hanging="480"/>
      </w:pPr>
      <w:rPr>
        <w:rFonts w:cs="Times New Roman"/>
      </w:rPr>
    </w:lvl>
    <w:lvl w:ilvl="2" w:tplc="0409001B" w:tentative="1">
      <w:start w:val="1"/>
      <w:numFmt w:val="lowerRoman"/>
      <w:lvlText w:val="%3."/>
      <w:lvlJc w:val="right"/>
      <w:pPr>
        <w:ind w:left="1450" w:hanging="480"/>
      </w:pPr>
      <w:rPr>
        <w:rFonts w:cs="Times New Roman"/>
      </w:rPr>
    </w:lvl>
    <w:lvl w:ilvl="3" w:tplc="0409000F" w:tentative="1">
      <w:start w:val="1"/>
      <w:numFmt w:val="decimal"/>
      <w:lvlText w:val="%4."/>
      <w:lvlJc w:val="left"/>
      <w:pPr>
        <w:ind w:left="1930" w:hanging="480"/>
      </w:pPr>
      <w:rPr>
        <w:rFonts w:cs="Times New Roman"/>
      </w:rPr>
    </w:lvl>
    <w:lvl w:ilvl="4" w:tplc="04090019" w:tentative="1">
      <w:start w:val="1"/>
      <w:numFmt w:val="ideographTraditional"/>
      <w:lvlText w:val="%5、"/>
      <w:lvlJc w:val="left"/>
      <w:pPr>
        <w:ind w:left="2410" w:hanging="480"/>
      </w:pPr>
      <w:rPr>
        <w:rFonts w:cs="Times New Roman"/>
      </w:rPr>
    </w:lvl>
    <w:lvl w:ilvl="5" w:tplc="0409001B" w:tentative="1">
      <w:start w:val="1"/>
      <w:numFmt w:val="lowerRoman"/>
      <w:lvlText w:val="%6."/>
      <w:lvlJc w:val="right"/>
      <w:pPr>
        <w:ind w:left="2890" w:hanging="480"/>
      </w:pPr>
      <w:rPr>
        <w:rFonts w:cs="Times New Roman"/>
      </w:rPr>
    </w:lvl>
    <w:lvl w:ilvl="6" w:tplc="0409000F" w:tentative="1">
      <w:start w:val="1"/>
      <w:numFmt w:val="decimal"/>
      <w:lvlText w:val="%7."/>
      <w:lvlJc w:val="left"/>
      <w:pPr>
        <w:ind w:left="3370" w:hanging="480"/>
      </w:pPr>
      <w:rPr>
        <w:rFonts w:cs="Times New Roman"/>
      </w:rPr>
    </w:lvl>
    <w:lvl w:ilvl="7" w:tplc="04090019" w:tentative="1">
      <w:start w:val="1"/>
      <w:numFmt w:val="ideographTraditional"/>
      <w:lvlText w:val="%8、"/>
      <w:lvlJc w:val="left"/>
      <w:pPr>
        <w:ind w:left="3850" w:hanging="480"/>
      </w:pPr>
      <w:rPr>
        <w:rFonts w:cs="Times New Roman"/>
      </w:rPr>
    </w:lvl>
    <w:lvl w:ilvl="8" w:tplc="0409001B" w:tentative="1">
      <w:start w:val="1"/>
      <w:numFmt w:val="lowerRoman"/>
      <w:lvlText w:val="%9."/>
      <w:lvlJc w:val="right"/>
      <w:pPr>
        <w:ind w:left="4330" w:hanging="480"/>
      </w:pPr>
      <w:rPr>
        <w:rFonts w:cs="Times New Roman"/>
      </w:rPr>
    </w:lvl>
  </w:abstractNum>
  <w:abstractNum w:abstractNumId="15" w15:restartNumberingAfterBreak="0">
    <w:nsid w:val="77E13FB0"/>
    <w:multiLevelType w:val="hybridMultilevel"/>
    <w:tmpl w:val="4AD08CF8"/>
    <w:lvl w:ilvl="0" w:tplc="2BBE8E9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2"/>
  </w:num>
  <w:num w:numId="2">
    <w:abstractNumId w:val="6"/>
  </w:num>
  <w:num w:numId="3">
    <w:abstractNumId w:val="2"/>
  </w:num>
  <w:num w:numId="4">
    <w:abstractNumId w:val="7"/>
  </w:num>
  <w:num w:numId="5">
    <w:abstractNumId w:val="4"/>
  </w:num>
  <w:num w:numId="6">
    <w:abstractNumId w:val="8"/>
  </w:num>
  <w:num w:numId="7">
    <w:abstractNumId w:val="0"/>
  </w:num>
  <w:num w:numId="8">
    <w:abstractNumId w:val="14"/>
  </w:num>
  <w:num w:numId="9">
    <w:abstractNumId w:val="15"/>
  </w:num>
  <w:num w:numId="10">
    <w:abstractNumId w:val="13"/>
  </w:num>
  <w:num w:numId="11">
    <w:abstractNumId w:val="10"/>
  </w:num>
  <w:num w:numId="12">
    <w:abstractNumId w:val="9"/>
  </w:num>
  <w:num w:numId="13">
    <w:abstractNumId w:val="5"/>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E3"/>
    <w:rsid w:val="00004431"/>
    <w:rsid w:val="00011726"/>
    <w:rsid w:val="000171AA"/>
    <w:rsid w:val="00023280"/>
    <w:rsid w:val="0004191B"/>
    <w:rsid w:val="0004546E"/>
    <w:rsid w:val="000502E9"/>
    <w:rsid w:val="00051001"/>
    <w:rsid w:val="00076177"/>
    <w:rsid w:val="00090761"/>
    <w:rsid w:val="00095091"/>
    <w:rsid w:val="000968DF"/>
    <w:rsid w:val="000A3E6D"/>
    <w:rsid w:val="000C6E56"/>
    <w:rsid w:val="000E0CC4"/>
    <w:rsid w:val="000E1128"/>
    <w:rsid w:val="000E4E49"/>
    <w:rsid w:val="00107C90"/>
    <w:rsid w:val="00114543"/>
    <w:rsid w:val="00132AE7"/>
    <w:rsid w:val="001351DA"/>
    <w:rsid w:val="00144D9F"/>
    <w:rsid w:val="001450E5"/>
    <w:rsid w:val="0015018F"/>
    <w:rsid w:val="001574A4"/>
    <w:rsid w:val="0016495B"/>
    <w:rsid w:val="0017779B"/>
    <w:rsid w:val="001929F5"/>
    <w:rsid w:val="0019449F"/>
    <w:rsid w:val="00195F66"/>
    <w:rsid w:val="001A2979"/>
    <w:rsid w:val="001B4ED8"/>
    <w:rsid w:val="001B51CF"/>
    <w:rsid w:val="001C2B6B"/>
    <w:rsid w:val="001C4DCD"/>
    <w:rsid w:val="001D0FAA"/>
    <w:rsid w:val="001D2368"/>
    <w:rsid w:val="001D2A87"/>
    <w:rsid w:val="001D7F35"/>
    <w:rsid w:val="001F6ED8"/>
    <w:rsid w:val="00216996"/>
    <w:rsid w:val="00251944"/>
    <w:rsid w:val="002567E0"/>
    <w:rsid w:val="00260A39"/>
    <w:rsid w:val="00270025"/>
    <w:rsid w:val="002714BB"/>
    <w:rsid w:val="002841AE"/>
    <w:rsid w:val="0028509F"/>
    <w:rsid w:val="00292682"/>
    <w:rsid w:val="002A25C7"/>
    <w:rsid w:val="002D65EB"/>
    <w:rsid w:val="002E6BB0"/>
    <w:rsid w:val="002F60B8"/>
    <w:rsid w:val="00316B95"/>
    <w:rsid w:val="0032137B"/>
    <w:rsid w:val="00330C9B"/>
    <w:rsid w:val="00336E05"/>
    <w:rsid w:val="00347298"/>
    <w:rsid w:val="00353CE0"/>
    <w:rsid w:val="00355425"/>
    <w:rsid w:val="00362155"/>
    <w:rsid w:val="00364923"/>
    <w:rsid w:val="0037299A"/>
    <w:rsid w:val="00374B16"/>
    <w:rsid w:val="003913C0"/>
    <w:rsid w:val="00394AD6"/>
    <w:rsid w:val="003B32EA"/>
    <w:rsid w:val="003C6B78"/>
    <w:rsid w:val="003E19E3"/>
    <w:rsid w:val="003F1A4C"/>
    <w:rsid w:val="003F3877"/>
    <w:rsid w:val="003F3DAE"/>
    <w:rsid w:val="00402526"/>
    <w:rsid w:val="00411215"/>
    <w:rsid w:val="0041205F"/>
    <w:rsid w:val="004543F2"/>
    <w:rsid w:val="00464401"/>
    <w:rsid w:val="004742B2"/>
    <w:rsid w:val="00482CE8"/>
    <w:rsid w:val="004B7A18"/>
    <w:rsid w:val="004C2897"/>
    <w:rsid w:val="004D1458"/>
    <w:rsid w:val="004D3679"/>
    <w:rsid w:val="004D7775"/>
    <w:rsid w:val="004E46C1"/>
    <w:rsid w:val="004E553D"/>
    <w:rsid w:val="004E5ECA"/>
    <w:rsid w:val="004E6F22"/>
    <w:rsid w:val="004F3648"/>
    <w:rsid w:val="00503F3B"/>
    <w:rsid w:val="00505D88"/>
    <w:rsid w:val="00506245"/>
    <w:rsid w:val="005126FD"/>
    <w:rsid w:val="00514E41"/>
    <w:rsid w:val="00535918"/>
    <w:rsid w:val="005523B1"/>
    <w:rsid w:val="00553D7D"/>
    <w:rsid w:val="0057123D"/>
    <w:rsid w:val="005724A5"/>
    <w:rsid w:val="00577BAA"/>
    <w:rsid w:val="00581815"/>
    <w:rsid w:val="00584D1C"/>
    <w:rsid w:val="00591D21"/>
    <w:rsid w:val="005A14B2"/>
    <w:rsid w:val="005A3845"/>
    <w:rsid w:val="005A3D65"/>
    <w:rsid w:val="005A6872"/>
    <w:rsid w:val="005B2CA5"/>
    <w:rsid w:val="005B7F43"/>
    <w:rsid w:val="005C3F74"/>
    <w:rsid w:val="005D46FF"/>
    <w:rsid w:val="005D5323"/>
    <w:rsid w:val="005D6612"/>
    <w:rsid w:val="005E3D00"/>
    <w:rsid w:val="005F736C"/>
    <w:rsid w:val="006143B3"/>
    <w:rsid w:val="006145FB"/>
    <w:rsid w:val="0062194D"/>
    <w:rsid w:val="00621A77"/>
    <w:rsid w:val="006340D3"/>
    <w:rsid w:val="00636242"/>
    <w:rsid w:val="00636BD1"/>
    <w:rsid w:val="006400E8"/>
    <w:rsid w:val="006451B1"/>
    <w:rsid w:val="00647E31"/>
    <w:rsid w:val="0067273E"/>
    <w:rsid w:val="00673F55"/>
    <w:rsid w:val="00674DBD"/>
    <w:rsid w:val="00681317"/>
    <w:rsid w:val="00683DE7"/>
    <w:rsid w:val="00685D16"/>
    <w:rsid w:val="0069293B"/>
    <w:rsid w:val="0069345D"/>
    <w:rsid w:val="006A77B5"/>
    <w:rsid w:val="006B303F"/>
    <w:rsid w:val="006B37D7"/>
    <w:rsid w:val="006C27E9"/>
    <w:rsid w:val="006C2DC4"/>
    <w:rsid w:val="006C6723"/>
    <w:rsid w:val="006E30FB"/>
    <w:rsid w:val="006F4C8D"/>
    <w:rsid w:val="007075FE"/>
    <w:rsid w:val="00713F78"/>
    <w:rsid w:val="00723096"/>
    <w:rsid w:val="00725172"/>
    <w:rsid w:val="0075798D"/>
    <w:rsid w:val="007917CC"/>
    <w:rsid w:val="00796C74"/>
    <w:rsid w:val="007A12AD"/>
    <w:rsid w:val="007C5C55"/>
    <w:rsid w:val="007D5D33"/>
    <w:rsid w:val="007E0507"/>
    <w:rsid w:val="007E0D95"/>
    <w:rsid w:val="007E0DC1"/>
    <w:rsid w:val="00803612"/>
    <w:rsid w:val="00805DCD"/>
    <w:rsid w:val="00832557"/>
    <w:rsid w:val="00834596"/>
    <w:rsid w:val="008364CC"/>
    <w:rsid w:val="00850F2C"/>
    <w:rsid w:val="00851DA1"/>
    <w:rsid w:val="0085281E"/>
    <w:rsid w:val="00875BC5"/>
    <w:rsid w:val="00876BD8"/>
    <w:rsid w:val="008A4F7A"/>
    <w:rsid w:val="008B6927"/>
    <w:rsid w:val="008C03BD"/>
    <w:rsid w:val="008D106C"/>
    <w:rsid w:val="008F326D"/>
    <w:rsid w:val="00904CD0"/>
    <w:rsid w:val="0091736F"/>
    <w:rsid w:val="00956F55"/>
    <w:rsid w:val="00963AE9"/>
    <w:rsid w:val="009853CD"/>
    <w:rsid w:val="00987B99"/>
    <w:rsid w:val="009929FA"/>
    <w:rsid w:val="00994391"/>
    <w:rsid w:val="00997798"/>
    <w:rsid w:val="009A05A3"/>
    <w:rsid w:val="009B567F"/>
    <w:rsid w:val="009C01B8"/>
    <w:rsid w:val="009D72E9"/>
    <w:rsid w:val="00A0512B"/>
    <w:rsid w:val="00A273F7"/>
    <w:rsid w:val="00A51E48"/>
    <w:rsid w:val="00A61ACC"/>
    <w:rsid w:val="00A72A96"/>
    <w:rsid w:val="00A82084"/>
    <w:rsid w:val="00A8781C"/>
    <w:rsid w:val="00A93CBE"/>
    <w:rsid w:val="00A97094"/>
    <w:rsid w:val="00AA0D7A"/>
    <w:rsid w:val="00AA2E01"/>
    <w:rsid w:val="00AA6FFD"/>
    <w:rsid w:val="00AB0937"/>
    <w:rsid w:val="00AB0F5B"/>
    <w:rsid w:val="00AB6F1D"/>
    <w:rsid w:val="00AD1E8A"/>
    <w:rsid w:val="00AD2D87"/>
    <w:rsid w:val="00AD6E51"/>
    <w:rsid w:val="00AD7064"/>
    <w:rsid w:val="00AE2E92"/>
    <w:rsid w:val="00AE3880"/>
    <w:rsid w:val="00AF7CE2"/>
    <w:rsid w:val="00AF7E00"/>
    <w:rsid w:val="00B0292B"/>
    <w:rsid w:val="00B077BD"/>
    <w:rsid w:val="00B43249"/>
    <w:rsid w:val="00B5118F"/>
    <w:rsid w:val="00B575C5"/>
    <w:rsid w:val="00B63A74"/>
    <w:rsid w:val="00B64D9A"/>
    <w:rsid w:val="00B74108"/>
    <w:rsid w:val="00B762FC"/>
    <w:rsid w:val="00B85765"/>
    <w:rsid w:val="00B87DB1"/>
    <w:rsid w:val="00BA239A"/>
    <w:rsid w:val="00BE5F24"/>
    <w:rsid w:val="00BE6DFF"/>
    <w:rsid w:val="00BF0D21"/>
    <w:rsid w:val="00BF5D24"/>
    <w:rsid w:val="00C16677"/>
    <w:rsid w:val="00C17BEA"/>
    <w:rsid w:val="00C20918"/>
    <w:rsid w:val="00C2445F"/>
    <w:rsid w:val="00C46F4F"/>
    <w:rsid w:val="00C90CCE"/>
    <w:rsid w:val="00C9124F"/>
    <w:rsid w:val="00C94D88"/>
    <w:rsid w:val="00C963B2"/>
    <w:rsid w:val="00C968C2"/>
    <w:rsid w:val="00CA14FB"/>
    <w:rsid w:val="00CF6FE1"/>
    <w:rsid w:val="00D040D9"/>
    <w:rsid w:val="00D25BAB"/>
    <w:rsid w:val="00D308FC"/>
    <w:rsid w:val="00D40204"/>
    <w:rsid w:val="00D4188F"/>
    <w:rsid w:val="00D4507D"/>
    <w:rsid w:val="00D46175"/>
    <w:rsid w:val="00D46DE1"/>
    <w:rsid w:val="00D47E6E"/>
    <w:rsid w:val="00D7611B"/>
    <w:rsid w:val="00DA4D54"/>
    <w:rsid w:val="00DA5EE7"/>
    <w:rsid w:val="00DB110F"/>
    <w:rsid w:val="00DB39F7"/>
    <w:rsid w:val="00DC793F"/>
    <w:rsid w:val="00DD63FE"/>
    <w:rsid w:val="00DE0210"/>
    <w:rsid w:val="00DE055D"/>
    <w:rsid w:val="00DE090B"/>
    <w:rsid w:val="00DE6F84"/>
    <w:rsid w:val="00DF3A4E"/>
    <w:rsid w:val="00E059A2"/>
    <w:rsid w:val="00E306FC"/>
    <w:rsid w:val="00E33CE6"/>
    <w:rsid w:val="00E422FB"/>
    <w:rsid w:val="00E43EAD"/>
    <w:rsid w:val="00E81BA0"/>
    <w:rsid w:val="00E87EC9"/>
    <w:rsid w:val="00E92F79"/>
    <w:rsid w:val="00EA5E5F"/>
    <w:rsid w:val="00EB16F5"/>
    <w:rsid w:val="00EB40BF"/>
    <w:rsid w:val="00EC2B9E"/>
    <w:rsid w:val="00ED31DF"/>
    <w:rsid w:val="00ED56FA"/>
    <w:rsid w:val="00ED79CF"/>
    <w:rsid w:val="00ED7F60"/>
    <w:rsid w:val="00EE7439"/>
    <w:rsid w:val="00EF2E1E"/>
    <w:rsid w:val="00EF52AF"/>
    <w:rsid w:val="00F13C91"/>
    <w:rsid w:val="00F16823"/>
    <w:rsid w:val="00F30195"/>
    <w:rsid w:val="00F42B25"/>
    <w:rsid w:val="00F53F22"/>
    <w:rsid w:val="00F624BC"/>
    <w:rsid w:val="00F7123A"/>
    <w:rsid w:val="00F7389C"/>
    <w:rsid w:val="00F757C7"/>
    <w:rsid w:val="00F877CA"/>
    <w:rsid w:val="00FA4488"/>
    <w:rsid w:val="00FA7762"/>
    <w:rsid w:val="00FB4EEC"/>
    <w:rsid w:val="00FD1A62"/>
    <w:rsid w:val="00FE166E"/>
    <w:rsid w:val="00FE4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E648592"/>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9E3"/>
    <w:pPr>
      <w:spacing w:after="223" w:line="259" w:lineRule="auto"/>
      <w:ind w:left="9" w:right="50" w:hanging="9"/>
    </w:pPr>
    <w:rPr>
      <w:rFonts w:ascii="標楷體" w:eastAsia="標楷體" w:hAnsi="標楷體" w:cs="標楷體"/>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3E19E3"/>
    <w:rPr>
      <w:kern w:val="2"/>
      <w:sz w:val="24"/>
      <w:szCs w:val="22"/>
    </w:rPr>
    <w:tblPr>
      <w:tblCellMar>
        <w:top w:w="0" w:type="dxa"/>
        <w:left w:w="0" w:type="dxa"/>
        <w:bottom w:w="0" w:type="dxa"/>
        <w:right w:w="0" w:type="dxa"/>
      </w:tblCellMar>
    </w:tblPr>
  </w:style>
  <w:style w:type="paragraph" w:styleId="a3">
    <w:name w:val="List Paragraph"/>
    <w:basedOn w:val="a"/>
    <w:uiPriority w:val="99"/>
    <w:qFormat/>
    <w:rsid w:val="00353CE0"/>
    <w:pPr>
      <w:ind w:leftChars="200" w:left="480"/>
    </w:pPr>
  </w:style>
  <w:style w:type="paragraph" w:styleId="a4">
    <w:name w:val="header"/>
    <w:basedOn w:val="a"/>
    <w:link w:val="a5"/>
    <w:uiPriority w:val="99"/>
    <w:rsid w:val="002567E0"/>
    <w:pPr>
      <w:tabs>
        <w:tab w:val="center" w:pos="4153"/>
        <w:tab w:val="right" w:pos="8306"/>
      </w:tabs>
      <w:snapToGrid w:val="0"/>
    </w:pPr>
    <w:rPr>
      <w:sz w:val="20"/>
      <w:szCs w:val="20"/>
    </w:rPr>
  </w:style>
  <w:style w:type="character" w:customStyle="1" w:styleId="a5">
    <w:name w:val="頁首 字元"/>
    <w:link w:val="a4"/>
    <w:uiPriority w:val="99"/>
    <w:locked/>
    <w:rsid w:val="002567E0"/>
    <w:rPr>
      <w:rFonts w:ascii="標楷體" w:eastAsia="標楷體" w:hAnsi="標楷體" w:cs="標楷體"/>
      <w:color w:val="000000"/>
      <w:sz w:val="20"/>
      <w:szCs w:val="20"/>
    </w:rPr>
  </w:style>
  <w:style w:type="paragraph" w:styleId="a6">
    <w:name w:val="footer"/>
    <w:basedOn w:val="a"/>
    <w:link w:val="a7"/>
    <w:uiPriority w:val="99"/>
    <w:rsid w:val="002567E0"/>
    <w:pPr>
      <w:tabs>
        <w:tab w:val="center" w:pos="4153"/>
        <w:tab w:val="right" w:pos="8306"/>
      </w:tabs>
      <w:snapToGrid w:val="0"/>
    </w:pPr>
    <w:rPr>
      <w:sz w:val="20"/>
      <w:szCs w:val="20"/>
    </w:rPr>
  </w:style>
  <w:style w:type="character" w:customStyle="1" w:styleId="a7">
    <w:name w:val="頁尾 字元"/>
    <w:link w:val="a6"/>
    <w:uiPriority w:val="99"/>
    <w:locked/>
    <w:rsid w:val="002567E0"/>
    <w:rPr>
      <w:rFonts w:ascii="標楷體" w:eastAsia="標楷體" w:hAnsi="標楷體" w:cs="標楷體"/>
      <w:color w:val="000000"/>
      <w:sz w:val="20"/>
      <w:szCs w:val="20"/>
    </w:rPr>
  </w:style>
  <w:style w:type="table" w:styleId="a8">
    <w:name w:val="Table Grid"/>
    <w:basedOn w:val="a1"/>
    <w:uiPriority w:val="99"/>
    <w:rsid w:val="001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92F79"/>
    <w:pPr>
      <w:spacing w:after="0" w:line="240" w:lineRule="auto"/>
    </w:pPr>
    <w:rPr>
      <w:rFonts w:ascii="Calibri Light" w:eastAsia="新細明體" w:hAnsi="Calibri Light" w:cs="Times New Roman"/>
      <w:sz w:val="18"/>
      <w:szCs w:val="18"/>
    </w:rPr>
  </w:style>
  <w:style w:type="character" w:customStyle="1" w:styleId="aa">
    <w:name w:val="註解方塊文字 字元"/>
    <w:link w:val="a9"/>
    <w:uiPriority w:val="99"/>
    <w:semiHidden/>
    <w:locked/>
    <w:rsid w:val="00E92F79"/>
    <w:rPr>
      <w:rFonts w:ascii="Calibri Light" w:eastAsia="新細明體" w:hAnsi="Calibri Light" w:cs="Times New Roman"/>
      <w:color w:val="000000"/>
      <w:sz w:val="18"/>
      <w:szCs w:val="18"/>
    </w:rPr>
  </w:style>
  <w:style w:type="paragraph" w:customStyle="1" w:styleId="Default">
    <w:name w:val="Default"/>
    <w:uiPriority w:val="99"/>
    <w:rsid w:val="00DC793F"/>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iPriority w:val="99"/>
    <w:rsid w:val="0028509F"/>
    <w:pPr>
      <w:jc w:val="center"/>
    </w:pPr>
  </w:style>
  <w:style w:type="character" w:customStyle="1" w:styleId="ac">
    <w:name w:val="註釋標題 字元"/>
    <w:link w:val="ab"/>
    <w:uiPriority w:val="99"/>
    <w:semiHidden/>
    <w:locked/>
    <w:rsid w:val="001D0FAA"/>
    <w:rPr>
      <w:rFonts w:ascii="標楷體" w:eastAsia="標楷體" w:hAnsi="標楷體" w:cs="標楷體"/>
      <w:color w:val="000000"/>
    </w:rPr>
  </w:style>
  <w:style w:type="paragraph" w:styleId="ad">
    <w:name w:val="Closing"/>
    <w:basedOn w:val="a"/>
    <w:link w:val="ae"/>
    <w:uiPriority w:val="99"/>
    <w:rsid w:val="0028509F"/>
    <w:pPr>
      <w:ind w:leftChars="1800" w:left="100"/>
    </w:pPr>
  </w:style>
  <w:style w:type="character" w:customStyle="1" w:styleId="ae">
    <w:name w:val="結語 字元"/>
    <w:link w:val="ad"/>
    <w:uiPriority w:val="99"/>
    <w:semiHidden/>
    <w:locked/>
    <w:rsid w:val="001D0FAA"/>
    <w:rPr>
      <w:rFonts w:ascii="標楷體" w:eastAsia="標楷體" w:hAnsi="標楷體"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15B9-A7C3-4D5F-B2B3-E255904A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臺北醫學大學營養學院</dc:title>
  <dc:subject/>
  <dc:creator>user</dc:creator>
  <cp:keywords/>
  <dc:description/>
  <cp:lastModifiedBy>Johlmike Lin</cp:lastModifiedBy>
  <cp:revision>10</cp:revision>
  <cp:lastPrinted>2020-02-19T01:28:00Z</cp:lastPrinted>
  <dcterms:created xsi:type="dcterms:W3CDTF">2020-11-06T02:50:00Z</dcterms:created>
  <dcterms:modified xsi:type="dcterms:W3CDTF">2020-11-13T09:52:00Z</dcterms:modified>
</cp:coreProperties>
</file>